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3.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xmlns:cx1="http://schemas.microsoft.com/office/drawing/2015/9/8/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天津市公安医院</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22"/>
          <w:headerReference w:type="default" r:id="rId23"/>
          <w:headerReference w:type="first" r:id="rId24"/>
          <w:footerReference w:type="even" r:id="rId25"/>
          <w:footerReference w:type="default" r:id="rId26"/>
          <w:footerReference w:type="first" r:id="rId27"/>
          <w:pgSz w:w="11906" w:h="16838" w:orient="portrait"/>
          <w:pgMar w:top="1440" w:right="1800" w:bottom="1440" w:left="1800" w:header="851" w:footer="992" w:gutter="0"/>
          <w:pgBorders/>
          <w:pgNumType w:start="1"/>
          <w:cols w:num="1" w:space="720">
            <w:col w:w="8306" w:space="720"/>
          </w:cols>
          <w:docGrid w:type="lines" w:linePitch="312"/>
        </w:sectPr>
      </w:pPr>
    </w:p>
    <w:p>
      <w:pPr>
        <w:spacing w:line="600" w:lineRule="exact"/>
        <w:jc w:val="center"/>
      </w:pPr>
      <w:r>
        <w:rPr>
          <w:rFonts w:ascii="黑体" w:eastAsia="黑体" w:hint="eastAsia"/>
          <w:sz w:val="44"/>
          <w:szCs w:val="44"/>
        </w:rPr>
        <w:t xml:space="preserve">目录</w:t>
      </w:r>
    </w:p>
    <w:p>
      <w:pPr>
        <w:pStyle w:val="TOC1"/>
        <w:tabs>
          <w:tab w:val="clear" w:pos="8296"/>
          <w:tab w:val="right" w:leader="dot" w:pos="8306"/>
        </w:tabs>
        <w:rPr>
          <w:rFonts w:cs="黑体"/>
          <w:sz w:val="30"/>
          <w:szCs w:val="30"/>
        </w:rPr>
      </w:pPr>
      <w:r>
        <w:rPr>
          <w:rFonts w:cs="黑体" w:hint="eastAsia"/>
          <w:sz w:val="30"/>
          <w:szCs w:val="30"/>
        </w:rPr>
        <w:t xml:space="preserve">第一部分  概 况</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clear" w:pos="8296"/>
          <w:tab w:val="right" w:leader="dot" w:pos="8306"/>
        </w:tabs>
        <w:rPr>
          <w:rFonts w:cs="黑体"/>
          <w:sz w:val="30"/>
          <w:szCs w:val="30"/>
        </w:rPr>
      </w:pPr>
      <w:r>
        <w:rPr>
          <w:rFonts w:cs="黑体" w:hint="eastAsia"/>
          <w:sz w:val="30"/>
          <w:szCs w:val="30"/>
        </w:rPr>
        <w:t xml:space="preserve">第二部分  2024年度部门决算表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clear" w:pos="8296"/>
          <w:tab w:val="right" w:leader="dot" w:pos="8306"/>
        </w:tabs>
        <w:rPr>
          <w:rFonts w:cs="黑体"/>
          <w:sz w:val="30"/>
          <w:szCs w:val="30"/>
        </w:rPr>
      </w:pPr>
      <w:r>
        <w:rPr>
          <w:rFonts w:cs="黑体" w:hint="eastAsia"/>
          <w:sz w:val="30"/>
          <w:szCs w:val="30"/>
        </w:rPr>
        <w:t xml:space="preserve">第三部分 2024年度部门决算情况说明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clear" w:pos="8296"/>
          <w:tab w:val="right" w:leader="dot" w:pos="830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28"/>
          <w:pgSz w:w="11906" w:h="16838" w:orient="portrait"/>
          <w:pgMar w:top="1440" w:right="1800" w:bottom="1440" w:left="1800" w:header="851" w:footer="992" w:gutter="0"/>
          <w:pgBorders/>
          <w:pgNumType w:start="1"/>
          <w:cols w:num="1" w:space="720">
            <w:col w:w="8306" w:space="720"/>
          </w:cols>
          <w:docGrid w:type="lines" w:linePitch="312"/>
        </w:sectPr>
      </w:pPr>
    </w:p>
    <w:p>
      <w:pPr>
        <w:pStyle w:val="Heading1"/>
        <w:spacing w:before="0" w:after="0" w:line="600" w:lineRule="exact"/>
        <w:jc w:val="center"/>
      </w:pPr>
      <w:bookmarkStart w:id="0" w:name="_Toc403062085"/>
      <w:bookmarkStart w:id="1" w:name="_Toc1214908849"/>
      <w:bookmarkStart w:id="2" w:name="_Toc1198055373"/>
      <w:bookmarkStart w:id="3" w:name="_Toc1358716097"/>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698509467"/>
      <w:bookmarkStart w:id="6" w:name="_Toc1101039957"/>
      <w:bookmarkStart w:id="7" w:name="_Toc909979739"/>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天津市公安医院</w:t>
      </w:r>
      <w:r>
        <w:rPr>
          <w:rFonts w:ascii="仿宋_GB2312" w:eastAsia="仿宋_GB2312" w:hint="eastAsia"/>
          <w:sz w:val="30"/>
          <w:szCs w:val="30"/>
        </w:rPr>
        <w:t xml:space="preserve">的主要职责是：</w:t>
      </w:r>
      <w:r>
        <w:rPr>
          <w:rFonts w:ascii="仿宋_GB2312" w:eastAsia="仿宋_GB2312" w:hint="eastAsia"/>
          <w:sz w:val="30"/>
          <w:szCs w:val="30"/>
        </w:rPr>
        <w:t xml:space="preserve">天津市公安医院是天津市卫健委直属医院，是综合型二级甲等综合医院</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244589183"/>
      <w:bookmarkStart w:id="10" w:name="_Toc311971100"/>
      <w:bookmarkStart w:id="11" w:name="_Toc1798423086"/>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天津市公安医院内设11个职能处室</w:t>
      </w:r>
      <w:r>
        <w:rPr>
          <w:rFonts w:ascii="仿宋_GB2312" w:eastAsia="仿宋_GB2312" w:hint="eastAsia"/>
          <w:sz w:val="30"/>
          <w:szCs w:val="30"/>
        </w:rPr>
        <w:t xml:space="preserve">；纳入</w:t>
      </w:r>
      <w:r>
        <w:rPr>
          <w:rFonts w:ascii="仿宋_GB2312" w:eastAsia="仿宋_GB2312" w:hint="eastAsia"/>
          <w:sz w:val="30"/>
          <w:szCs w:val="30"/>
        </w:rPr>
        <w:t xml:space="preserve">天津市公安医院</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天津市公安医院。</w:t>
      </w:r>
    </w:p>
    <w:p>
      <w:pPr>
        <w:spacing w:line="580" w:lineRule="exact"/>
        <w:jc w:val="center"/>
        <w:rPr>
          <w:rFonts w:eastAsia="黑体"/>
          <w:w w:val="95"/>
          <w:sz w:val="44"/>
          <w:szCs w:val="44"/>
        </w:rPr>
      </w:pPr>
      <w:r>
        <w:br w:type="page"/>
      </w:r>
      <w:bookmarkStart w:id="12" w:name="_Toc526698323"/>
      <w:bookmarkStart w:id="13" w:name="_Toc1290695373"/>
      <w:bookmarkStart w:id="14" w:name="_Toc264474877"/>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29"/>
          <w:pgSz w:w="11906" w:h="16838" w:orient="portrait"/>
          <w:pgMar w:top="1440" w:right="1800" w:bottom="1440" w:left="1800" w:header="851" w:footer="992" w:gutter="0"/>
          <w:pgBorders/>
          <w:pgNumType w:start="1"/>
          <w:cols w:num="1" w:space="720">
            <w:col w:w="8306"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17" w:name="_Toc984815664"/>
      <w:bookmarkStart w:id="18" w:name="_Toc291121727"/>
      <w:bookmarkStart w:id="19" w:name="_Toc1865768001"/>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30,120,200.00</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snapToGrid w:val="0"/>
              <w:jc w:val="right"/>
            </w:pPr>
            <w:r>
              <w:rPr>
                <w:rFonts w:ascii="宋体" w:eastAsia="宋体" w:hAnsi="宋体" w:cs="宋体"/>
                <w:b w:val="0"/>
                <w:i w:val="0"/>
                <w:color w:val="000000"/>
                <w:sz w:val="23"/>
              </w:rPr>
              <w:t xml:space="preserve">221,686,124.14</w:t>
            </w: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12,656,000.00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296,652,821.75</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2,603,225.31</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254,409,549.45</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309,308,821.75</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snapToGrid w:val="0"/>
              <w:jc w:val="right"/>
            </w:pPr>
            <w:r>
              <w:rPr>
                <w:rFonts w:ascii="宋体" w:eastAsia="宋体" w:hAnsi="宋体" w:cs="宋体"/>
                <w:b w:val="0"/>
                <w:i w:val="0"/>
                <w:color w:val="000000"/>
                <w:sz w:val="23"/>
              </w:rPr>
              <w:t xml:space="preserve">53,899,272.30</w:t>
            </w: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snapToGrid w:val="0"/>
              <w:jc w:val="right"/>
            </w:pPr>
            <w:r>
              <w:rPr>
                <w:rFonts w:ascii="宋体" w:eastAsia="宋体" w:hAnsi="宋体" w:cs="宋体"/>
                <w:b w:val="0"/>
                <w:i w:val="0"/>
                <w:color w:val="000000"/>
                <w:sz w:val="23"/>
              </w:rPr>
              <w:t xml:space="preserve">1,000,000.00</w:t>
            </w: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snapToGrid w:val="0"/>
              <w:jc w:val="right"/>
            </w:pPr>
            <w:r>
              <w:rPr>
                <w:rFonts w:ascii="宋体" w:eastAsia="宋体" w:hAnsi="宋体" w:cs="宋体"/>
                <w:b w:val="0"/>
                <w:i w:val="0"/>
                <w:color w:val="000000"/>
                <w:sz w:val="23"/>
              </w:rPr>
              <w:t xml:space="preserve">1,000,000.00</w:t>
            </w: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309,308,821.75</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309,308,821.75</w:t>
            </w:r>
          </w:p>
        </w:tc>
      </w:tr>
      <w:tr>
        <w:trPr>
          <w:trHeight w:hRule="exact" w:val="470"/>
          <w:jc w:val="center"/>
        </w:trPr>
        <w:tc>
          <w:tcPr>
            <w:tcW w:w="13238" w:type="dxa"/>
            <w:gridSpan w:val="4"/>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254,409,549.45</w:t>
            </w:r>
          </w:p>
        </w:tc>
        <w:tc>
          <w:tcPr>
            <w:tcW w:w="1240" w:type="dxa"/>
            <w:tcBorders/>
            <w:vAlign w:val="center"/>
          </w:tcPr>
          <w:p>
            <w:pPr>
              <w:snapToGrid w:val="0"/>
              <w:jc w:val="right"/>
            </w:pPr>
            <w:r>
              <w:rPr>
                <w:rFonts w:ascii="宋体" w:eastAsia="宋体" w:hAnsi="宋体" w:cs="宋体"/>
                <w:b w:val="0"/>
                <w:i w:val="0"/>
                <w:color w:val="000000"/>
                <w:sz w:val="14"/>
              </w:rPr>
              <w:t xml:space="preserve">30,120,200.00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221,686,124.14</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2,603,225.31</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12,656,000.00</w:t>
            </w:r>
          </w:p>
        </w:tc>
        <w:tc>
          <w:tcPr>
            <w:tcW w:w="1240" w:type="dxa"/>
            <w:tcBorders/>
            <w:vAlign w:val="center"/>
          </w:tcPr>
          <w:p>
            <w:pPr>
              <w:snapToGrid w:val="0"/>
              <w:jc w:val="right"/>
            </w:pPr>
            <w:r>
              <w:rPr>
                <w:rFonts w:ascii="宋体" w:eastAsia="宋体" w:hAnsi="宋体" w:cs="宋体"/>
                <w:b w:val="0"/>
                <w:i w:val="0"/>
                <w:color w:val="000000"/>
                <w:sz w:val="14"/>
              </w:rPr>
              <w:t xml:space="preserve">12,656,000.00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12,656,000.00</w:t>
            </w:r>
          </w:p>
        </w:tc>
        <w:tc>
          <w:tcPr>
            <w:tcW w:w="1240" w:type="dxa"/>
            <w:tcBorders/>
            <w:vAlign w:val="center"/>
          </w:tcPr>
          <w:p>
            <w:pPr>
              <w:snapToGrid w:val="0"/>
              <w:jc w:val="right"/>
            </w:pPr>
            <w:r>
              <w:rPr>
                <w:rFonts w:ascii="宋体" w:eastAsia="宋体" w:hAnsi="宋体" w:cs="宋体"/>
                <w:b w:val="0"/>
                <w:i w:val="0"/>
                <w:color w:val="000000"/>
                <w:sz w:val="14"/>
              </w:rPr>
              <w:t xml:space="preserve">12,656,000.00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8,437,000.00</w:t>
            </w:r>
          </w:p>
        </w:tc>
        <w:tc>
          <w:tcPr>
            <w:tcW w:w="1240" w:type="dxa"/>
            <w:tcBorders/>
            <w:vAlign w:val="center"/>
          </w:tcPr>
          <w:p>
            <w:pPr>
              <w:snapToGrid w:val="0"/>
              <w:jc w:val="right"/>
            </w:pPr>
            <w:r>
              <w:rPr>
                <w:rFonts w:ascii="宋体" w:eastAsia="宋体" w:hAnsi="宋体" w:cs="宋体"/>
                <w:b w:val="0"/>
                <w:i w:val="0"/>
                <w:color w:val="000000"/>
                <w:sz w:val="14"/>
              </w:rPr>
              <w:t xml:space="preserve">8,437,000.00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4,219,000.00</w:t>
            </w:r>
          </w:p>
        </w:tc>
        <w:tc>
          <w:tcPr>
            <w:tcW w:w="1240" w:type="dxa"/>
            <w:tcBorders/>
            <w:vAlign w:val="center"/>
          </w:tcPr>
          <w:p>
            <w:pPr>
              <w:snapToGrid w:val="0"/>
              <w:jc w:val="right"/>
            </w:pPr>
            <w:r>
              <w:rPr>
                <w:rFonts w:ascii="宋体" w:eastAsia="宋体" w:hAnsi="宋体" w:cs="宋体"/>
                <w:b w:val="0"/>
                <w:i w:val="0"/>
                <w:color w:val="000000"/>
                <w:sz w:val="14"/>
              </w:rPr>
              <w:t xml:space="preserve">4,219,000.00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241,753,549.45</w:t>
            </w:r>
          </w:p>
        </w:tc>
        <w:tc>
          <w:tcPr>
            <w:tcW w:w="1240" w:type="dxa"/>
            <w:tcBorders/>
            <w:vAlign w:val="center"/>
          </w:tcPr>
          <w:p>
            <w:pPr>
              <w:snapToGrid w:val="0"/>
              <w:jc w:val="right"/>
            </w:pPr>
            <w:r>
              <w:rPr>
                <w:rFonts w:ascii="宋体" w:eastAsia="宋体" w:hAnsi="宋体" w:cs="宋体"/>
                <w:b w:val="0"/>
                <w:i w:val="0"/>
                <w:color w:val="000000"/>
                <w:sz w:val="14"/>
              </w:rPr>
              <w:t xml:space="preserve">17,464,200.00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221,686,124.14</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2,603,225.31</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21002</w:t>
            </w:r>
          </w:p>
        </w:tc>
        <w:tc>
          <w:tcPr>
            <w:tcW w:w="2520" w:type="dxa"/>
            <w:tcBorders/>
            <w:vAlign w:val="center"/>
          </w:tcPr>
          <w:p>
            <w:pPr>
              <w:snapToGrid w:val="0"/>
              <w:jc w:val="left"/>
            </w:pPr>
            <w:r>
              <w:rPr>
                <w:rFonts w:ascii="宋体" w:eastAsia="宋体" w:hAnsi="宋体" w:cs="宋体"/>
                <w:b w:val="0"/>
                <w:i w:val="0"/>
                <w:color w:val="000000"/>
                <w:sz w:val="14"/>
              </w:rPr>
              <w:t xml:space="preserve">公立医院</w:t>
            </w:r>
          </w:p>
        </w:tc>
        <w:tc>
          <w:tcPr>
            <w:tcW w:w="1240" w:type="dxa"/>
            <w:tcBorders/>
            <w:vAlign w:val="center"/>
          </w:tcPr>
          <w:p>
            <w:pPr>
              <w:snapToGrid w:val="0"/>
              <w:jc w:val="right"/>
            </w:pPr>
            <w:r>
              <w:rPr>
                <w:rFonts w:ascii="宋体" w:eastAsia="宋体" w:hAnsi="宋体" w:cs="宋体"/>
                <w:b w:val="0"/>
                <w:i w:val="0"/>
                <w:color w:val="000000"/>
                <w:sz w:val="14"/>
              </w:rPr>
              <w:t xml:space="preserve">239,487,549.45</w:t>
            </w:r>
          </w:p>
        </w:tc>
        <w:tc>
          <w:tcPr>
            <w:tcW w:w="1240" w:type="dxa"/>
            <w:tcBorders/>
            <w:vAlign w:val="center"/>
          </w:tcPr>
          <w:p>
            <w:pPr>
              <w:snapToGrid w:val="0"/>
              <w:jc w:val="right"/>
            </w:pPr>
            <w:r>
              <w:rPr>
                <w:rFonts w:ascii="宋体" w:eastAsia="宋体" w:hAnsi="宋体" w:cs="宋体"/>
                <w:b w:val="0"/>
                <w:i w:val="0"/>
                <w:color w:val="000000"/>
                <w:sz w:val="14"/>
              </w:rPr>
              <w:t xml:space="preserve">15,198,200.00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221,686,124.14</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2,603,225.31</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2100201</w:t>
            </w:r>
          </w:p>
        </w:tc>
        <w:tc>
          <w:tcPr>
            <w:tcW w:w="2520" w:type="dxa"/>
            <w:tcBorders/>
            <w:vAlign w:val="center"/>
          </w:tcPr>
          <w:p>
            <w:pPr>
              <w:snapToGrid w:val="0"/>
              <w:jc w:val="left"/>
            </w:pPr>
            <w:r>
              <w:rPr>
                <w:rFonts w:ascii="宋体" w:eastAsia="宋体" w:hAnsi="宋体" w:cs="宋体"/>
                <w:b w:val="0"/>
                <w:i w:val="0"/>
                <w:color w:val="000000"/>
                <w:sz w:val="14"/>
              </w:rPr>
              <w:t xml:space="preserve">综合医院</w:t>
            </w:r>
          </w:p>
        </w:tc>
        <w:tc>
          <w:tcPr>
            <w:tcW w:w="1240" w:type="dxa"/>
            <w:tcBorders/>
            <w:vAlign w:val="center"/>
          </w:tcPr>
          <w:p>
            <w:pPr>
              <w:snapToGrid w:val="0"/>
              <w:jc w:val="right"/>
            </w:pPr>
            <w:r>
              <w:rPr>
                <w:rFonts w:ascii="宋体" w:eastAsia="宋体" w:hAnsi="宋体" w:cs="宋体"/>
                <w:b w:val="0"/>
                <w:i w:val="0"/>
                <w:color w:val="000000"/>
                <w:sz w:val="14"/>
              </w:rPr>
              <w:t xml:space="preserve">239,387,549.45</w:t>
            </w:r>
          </w:p>
        </w:tc>
        <w:tc>
          <w:tcPr>
            <w:tcW w:w="1240" w:type="dxa"/>
            <w:tcBorders/>
            <w:vAlign w:val="center"/>
          </w:tcPr>
          <w:p>
            <w:pPr>
              <w:snapToGrid w:val="0"/>
              <w:jc w:val="right"/>
            </w:pPr>
            <w:r>
              <w:rPr>
                <w:rFonts w:ascii="宋体" w:eastAsia="宋体" w:hAnsi="宋体" w:cs="宋体"/>
                <w:b w:val="0"/>
                <w:i w:val="0"/>
                <w:color w:val="000000"/>
                <w:sz w:val="14"/>
              </w:rPr>
              <w:t xml:space="preserve">15,098,200.00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221,686,124.14</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2,603,225.31</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2100202</w:t>
            </w:r>
          </w:p>
        </w:tc>
        <w:tc>
          <w:tcPr>
            <w:tcW w:w="2520" w:type="dxa"/>
            <w:tcBorders/>
            <w:vAlign w:val="center"/>
          </w:tcPr>
          <w:p>
            <w:pPr>
              <w:snapToGrid w:val="0"/>
              <w:jc w:val="left"/>
            </w:pPr>
            <w:r>
              <w:rPr>
                <w:rFonts w:ascii="宋体" w:eastAsia="宋体" w:hAnsi="宋体" w:cs="宋体"/>
                <w:b w:val="0"/>
                <w:i w:val="0"/>
                <w:color w:val="000000"/>
                <w:sz w:val="14"/>
              </w:rPr>
              <w:t xml:space="preserve">中医（民族）医院</w:t>
            </w:r>
          </w:p>
        </w:tc>
        <w:tc>
          <w:tcPr>
            <w:tcW w:w="1240" w:type="dxa"/>
            <w:tcBorders/>
            <w:vAlign w:val="center"/>
          </w:tcPr>
          <w:p>
            <w:pPr>
              <w:snapToGrid w:val="0"/>
              <w:jc w:val="right"/>
            </w:pPr>
            <w:r>
              <w:rPr>
                <w:rFonts w:ascii="宋体" w:eastAsia="宋体" w:hAnsi="宋体" w:cs="宋体"/>
                <w:b w:val="0"/>
                <w:i w:val="0"/>
                <w:color w:val="000000"/>
                <w:sz w:val="14"/>
              </w:rPr>
              <w:t xml:space="preserve">100,000.00</w:t>
            </w:r>
          </w:p>
        </w:tc>
        <w:tc>
          <w:tcPr>
            <w:tcW w:w="1240" w:type="dxa"/>
            <w:tcBorders/>
            <w:vAlign w:val="center"/>
          </w:tcPr>
          <w:p>
            <w:pPr>
              <w:snapToGrid w:val="0"/>
              <w:jc w:val="right"/>
            </w:pPr>
            <w:r>
              <w:rPr>
                <w:rFonts w:ascii="宋体" w:eastAsia="宋体" w:hAnsi="宋体" w:cs="宋体"/>
                <w:b w:val="0"/>
                <w:i w:val="0"/>
                <w:color w:val="000000"/>
                <w:sz w:val="14"/>
              </w:rPr>
              <w:t xml:space="preserve">100,000.00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2,266,000.00</w:t>
            </w:r>
          </w:p>
        </w:tc>
        <w:tc>
          <w:tcPr>
            <w:tcW w:w="1240" w:type="dxa"/>
            <w:tcBorders/>
            <w:vAlign w:val="center"/>
          </w:tcPr>
          <w:p>
            <w:pPr>
              <w:snapToGrid w:val="0"/>
              <w:jc w:val="right"/>
            </w:pPr>
            <w:r>
              <w:rPr>
                <w:rFonts w:ascii="宋体" w:eastAsia="宋体" w:hAnsi="宋体" w:cs="宋体"/>
                <w:b w:val="0"/>
                <w:i w:val="0"/>
                <w:color w:val="000000"/>
                <w:sz w:val="14"/>
              </w:rPr>
              <w:t xml:space="preserve">2,266,000.00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2101102</w:t>
            </w:r>
          </w:p>
        </w:tc>
        <w:tc>
          <w:tcPr>
            <w:tcW w:w="2520" w:type="dxa"/>
            <w:tcBorders/>
            <w:vAlign w:val="center"/>
          </w:tcPr>
          <w:p>
            <w:pPr>
              <w:snapToGrid w:val="0"/>
              <w:jc w:val="left"/>
            </w:pPr>
            <w:r>
              <w:rPr>
                <w:rFonts w:ascii="宋体" w:eastAsia="宋体" w:hAnsi="宋体" w:cs="宋体"/>
                <w:b w:val="0"/>
                <w:i w:val="0"/>
                <w:color w:val="000000"/>
                <w:sz w:val="14"/>
              </w:rPr>
              <w:t xml:space="preserve">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1,401,000.00</w:t>
            </w:r>
          </w:p>
        </w:tc>
        <w:tc>
          <w:tcPr>
            <w:tcW w:w="1240" w:type="dxa"/>
            <w:tcBorders/>
            <w:vAlign w:val="center"/>
          </w:tcPr>
          <w:p>
            <w:pPr>
              <w:snapToGrid w:val="0"/>
              <w:jc w:val="right"/>
            </w:pPr>
            <w:r>
              <w:rPr>
                <w:rFonts w:ascii="宋体" w:eastAsia="宋体" w:hAnsi="宋体" w:cs="宋体"/>
                <w:b w:val="0"/>
                <w:i w:val="0"/>
                <w:color w:val="000000"/>
                <w:sz w:val="14"/>
              </w:rPr>
              <w:t xml:space="preserve">1,401,000.00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2101199</w:t>
            </w:r>
          </w:p>
        </w:tc>
        <w:tc>
          <w:tcPr>
            <w:tcW w:w="2520" w:type="dxa"/>
            <w:tcBorders/>
            <w:vAlign w:val="center"/>
          </w:tcPr>
          <w:p>
            <w:pPr>
              <w:snapToGrid w:val="0"/>
              <w:jc w:val="left"/>
            </w:pPr>
            <w:r>
              <w:rPr>
                <w:rFonts w:ascii="宋体" w:eastAsia="宋体" w:hAnsi="宋体" w:cs="宋体"/>
                <w:b w:val="0"/>
                <w:i w:val="0"/>
                <w:color w:val="000000"/>
                <w:sz w:val="14"/>
              </w:rPr>
              <w:t xml:space="preserve">其他行政事业单位医疗支出</w:t>
            </w:r>
          </w:p>
        </w:tc>
        <w:tc>
          <w:tcPr>
            <w:tcW w:w="1240" w:type="dxa"/>
            <w:tcBorders/>
            <w:vAlign w:val="center"/>
          </w:tcPr>
          <w:p>
            <w:pPr>
              <w:snapToGrid w:val="0"/>
              <w:jc w:val="right"/>
            </w:pPr>
            <w:r>
              <w:rPr>
                <w:rFonts w:ascii="宋体" w:eastAsia="宋体" w:hAnsi="宋体" w:cs="宋体"/>
                <w:b w:val="0"/>
                <w:i w:val="0"/>
                <w:color w:val="000000"/>
                <w:sz w:val="14"/>
              </w:rPr>
              <w:t xml:space="preserve">865,000.00</w:t>
            </w:r>
          </w:p>
        </w:tc>
        <w:tc>
          <w:tcPr>
            <w:tcW w:w="1240" w:type="dxa"/>
            <w:tcBorders/>
            <w:vAlign w:val="center"/>
          </w:tcPr>
          <w:p>
            <w:pPr>
              <w:snapToGrid w:val="0"/>
              <w:jc w:val="right"/>
            </w:pPr>
            <w:r>
              <w:rPr>
                <w:rFonts w:ascii="宋体" w:eastAsia="宋体" w:hAnsi="宋体" w:cs="宋体"/>
                <w:b w:val="0"/>
                <w:i w:val="0"/>
                <w:color w:val="000000"/>
                <w:sz w:val="14"/>
              </w:rPr>
              <w:t xml:space="preserve">865,000.00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309,308,821.75</w:t>
            </w:r>
          </w:p>
        </w:tc>
        <w:tc>
          <w:tcPr>
            <w:tcW w:w="580" w:type="dxa"/>
            <w:tcBorders/>
            <w:vAlign w:val="center"/>
          </w:tcPr>
          <w:p>
            <w:pPr>
              <w:snapToGrid w:val="0"/>
              <w:jc w:val="right"/>
            </w:pPr>
            <w:r>
              <w:rPr>
                <w:rFonts w:ascii="宋体" w:eastAsia="宋体" w:hAnsi="宋体" w:cs="宋体"/>
                <w:b w:val="0"/>
                <w:i w:val="0"/>
                <w:color w:val="000000"/>
                <w:sz w:val="9"/>
              </w:rPr>
              <w:t xml:space="preserve">254,409,549.45</w:t>
            </w:r>
          </w:p>
        </w:tc>
        <w:tc>
          <w:tcPr>
            <w:tcW w:w="580" w:type="dxa"/>
            <w:tcBorders/>
            <w:vAlign w:val="center"/>
          </w:tcPr>
          <w:p>
            <w:pPr>
              <w:snapToGrid w:val="0"/>
              <w:jc w:val="right"/>
            </w:pPr>
            <w:r>
              <w:rPr>
                <w:rFonts w:ascii="宋体" w:eastAsia="宋体" w:hAnsi="宋体" w:cs="宋体"/>
                <w:b w:val="0"/>
                <w:i w:val="0"/>
                <w:color w:val="000000"/>
                <w:sz w:val="9"/>
              </w:rPr>
              <w:t xml:space="preserve">30,120,200.00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221,686,124.14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2,603,225.31</w:t>
            </w:r>
          </w:p>
        </w:tc>
        <w:tc>
          <w:tcPr>
            <w:tcW w:w="580" w:type="dxa"/>
            <w:tcBorders/>
            <w:vAlign w:val="center"/>
          </w:tcPr>
          <w:p>
            <w:pPr>
              <w:snapToGrid w:val="0"/>
              <w:jc w:val="right"/>
            </w:pPr>
            <w:r>
              <w:rPr>
                <w:rFonts w:ascii="宋体" w:eastAsia="宋体" w:hAnsi="宋体" w:cs="宋体"/>
                <w:b w:val="0"/>
                <w:i w:val="0"/>
                <w:color w:val="000000"/>
                <w:sz w:val="9"/>
              </w:rPr>
              <w:t xml:space="preserve">54,899,272.30</w:t>
            </w:r>
          </w:p>
        </w:tc>
        <w:tc>
          <w:tcPr>
            <w:tcW w:w="580" w:type="dxa"/>
            <w:tcBorders/>
            <w:vAlign w:val="center"/>
          </w:tcPr>
          <w:p>
            <w:pPr>
              <w:snapToGrid w:val="0"/>
              <w:jc w:val="right"/>
            </w:pPr>
            <w:r>
              <w:rPr>
                <w:rFonts w:ascii="宋体" w:eastAsia="宋体" w:hAnsi="宋体" w:cs="宋体"/>
                <w:b w:val="0"/>
                <w:i w:val="0"/>
                <w:color w:val="000000"/>
                <w:sz w:val="9"/>
              </w:rPr>
              <w:t xml:space="preserve">1,000,000.00</w:t>
            </w:r>
          </w:p>
        </w:tc>
        <w:tc>
          <w:tcPr>
            <w:tcW w:w="580" w:type="dxa"/>
            <w:tcBorders/>
            <w:vAlign w:val="center"/>
          </w:tcPr>
          <w:p>
            <w:pPr>
              <w:snapToGrid w:val="0"/>
              <w:jc w:val="right"/>
            </w:pPr>
            <w:r>
              <w:rPr>
                <w:rFonts w:ascii="宋体" w:eastAsia="宋体" w:hAnsi="宋体" w:cs="宋体"/>
                <w:b w:val="0"/>
                <w:i w:val="0"/>
                <w:color w:val="000000"/>
                <w:sz w:val="9"/>
              </w:rPr>
              <w:t xml:space="preserve">1,000,000.00</w:t>
            </w: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53,899,272.30</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53,899,272.30</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341203</w:t>
            </w:r>
          </w:p>
        </w:tc>
        <w:tc>
          <w:tcPr>
            <w:tcW w:w="1520" w:type="dxa"/>
            <w:tcBorders/>
            <w:vAlign w:val="center"/>
          </w:tcPr>
          <w:p>
            <w:pPr>
              <w:snapToGrid w:val="0"/>
              <w:jc w:val="center"/>
            </w:pPr>
            <w:r>
              <w:rPr>
                <w:rFonts w:ascii="宋体" w:eastAsia="宋体" w:hAnsi="宋体" w:cs="宋体"/>
                <w:b w:val="0"/>
                <w:i w:val="0"/>
                <w:color w:val="000000"/>
                <w:sz w:val="9"/>
              </w:rPr>
              <w:t xml:space="preserve">天津市公安医院</w:t>
            </w:r>
          </w:p>
        </w:tc>
        <w:tc>
          <w:tcPr>
            <w:tcW w:w="580" w:type="dxa"/>
            <w:tcBorders/>
            <w:vAlign w:val="center"/>
          </w:tcPr>
          <w:p>
            <w:pPr>
              <w:snapToGrid w:val="0"/>
              <w:jc w:val="right"/>
            </w:pPr>
            <w:r>
              <w:rPr>
                <w:rFonts w:ascii="宋体" w:eastAsia="宋体" w:hAnsi="宋体" w:cs="宋体"/>
                <w:b w:val="0"/>
                <w:i w:val="0"/>
                <w:color w:val="000000"/>
                <w:sz w:val="9"/>
              </w:rPr>
              <w:t xml:space="preserve">309,308,821.75</w:t>
            </w:r>
          </w:p>
        </w:tc>
        <w:tc>
          <w:tcPr>
            <w:tcW w:w="580" w:type="dxa"/>
            <w:tcBorders/>
            <w:vAlign w:val="center"/>
          </w:tcPr>
          <w:p>
            <w:pPr>
              <w:snapToGrid w:val="0"/>
              <w:jc w:val="right"/>
            </w:pPr>
            <w:r>
              <w:rPr>
                <w:rFonts w:ascii="宋体" w:eastAsia="宋体" w:hAnsi="宋体" w:cs="宋体"/>
                <w:b w:val="0"/>
                <w:i w:val="0"/>
                <w:color w:val="000000"/>
                <w:sz w:val="9"/>
              </w:rPr>
              <w:t xml:space="preserve">254,409,549.45</w:t>
            </w:r>
          </w:p>
        </w:tc>
        <w:tc>
          <w:tcPr>
            <w:tcW w:w="580" w:type="dxa"/>
            <w:tcBorders/>
            <w:vAlign w:val="center"/>
          </w:tcPr>
          <w:p>
            <w:pPr>
              <w:snapToGrid w:val="0"/>
              <w:jc w:val="right"/>
            </w:pPr>
            <w:r>
              <w:rPr>
                <w:rFonts w:ascii="宋体" w:eastAsia="宋体" w:hAnsi="宋体" w:cs="宋体"/>
                <w:b w:val="0"/>
                <w:i w:val="0"/>
                <w:color w:val="000000"/>
                <w:sz w:val="9"/>
              </w:rPr>
              <w:t xml:space="preserve">30,120,200.00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221,686,124.14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2,603,225.31</w:t>
            </w:r>
          </w:p>
        </w:tc>
        <w:tc>
          <w:tcPr>
            <w:tcW w:w="580" w:type="dxa"/>
            <w:tcBorders/>
            <w:vAlign w:val="center"/>
          </w:tcPr>
          <w:p>
            <w:pPr>
              <w:snapToGrid w:val="0"/>
              <w:jc w:val="right"/>
            </w:pPr>
            <w:r>
              <w:rPr>
                <w:rFonts w:ascii="宋体" w:eastAsia="宋体" w:hAnsi="宋体" w:cs="宋体"/>
                <w:b w:val="0"/>
                <w:i w:val="0"/>
                <w:color w:val="000000"/>
                <w:sz w:val="9"/>
              </w:rPr>
              <w:t xml:space="preserve">54,899,272.30</w:t>
            </w:r>
          </w:p>
        </w:tc>
        <w:tc>
          <w:tcPr>
            <w:tcW w:w="580" w:type="dxa"/>
            <w:tcBorders/>
            <w:vAlign w:val="center"/>
          </w:tcPr>
          <w:p>
            <w:pPr>
              <w:snapToGrid w:val="0"/>
              <w:jc w:val="right"/>
            </w:pPr>
            <w:r>
              <w:rPr>
                <w:rFonts w:ascii="宋体" w:eastAsia="宋体" w:hAnsi="宋体" w:cs="宋体"/>
                <w:b w:val="0"/>
                <w:i w:val="0"/>
                <w:color w:val="000000"/>
                <w:sz w:val="9"/>
              </w:rPr>
              <w:t xml:space="preserve">1,000,000.00</w:t>
            </w:r>
          </w:p>
        </w:tc>
        <w:tc>
          <w:tcPr>
            <w:tcW w:w="580" w:type="dxa"/>
            <w:tcBorders/>
            <w:vAlign w:val="center"/>
          </w:tcPr>
          <w:p>
            <w:pPr>
              <w:snapToGrid w:val="0"/>
              <w:jc w:val="right"/>
            </w:pPr>
            <w:r>
              <w:rPr>
                <w:rFonts w:ascii="宋体" w:eastAsia="宋体" w:hAnsi="宋体" w:cs="宋体"/>
                <w:b w:val="0"/>
                <w:i w:val="0"/>
                <w:color w:val="000000"/>
                <w:sz w:val="9"/>
              </w:rPr>
              <w:t xml:space="preserve">1,000,000.00</w:t>
            </w: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53,899,272.30</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53,899,272.30</w:t>
            </w:r>
          </w:p>
        </w:tc>
      </w:tr>
      <w:tr>
        <w:trPr>
          <w:trHeight w:hRule="exact" w:val="370"/>
          <w:jc w:val="center"/>
        </w:trPr>
        <w:tc>
          <w:tcPr>
            <w:tcW w:w="13238" w:type="dxa"/>
            <w:gridSpan w:val="21"/>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309,308,821.75</w:t>
            </w:r>
          </w:p>
        </w:tc>
        <w:tc>
          <w:tcPr>
            <w:tcW w:w="1320" w:type="dxa"/>
            <w:tcBorders/>
            <w:vAlign w:val="center"/>
          </w:tcPr>
          <w:p>
            <w:pPr>
              <w:snapToGrid w:val="0"/>
              <w:jc w:val="right"/>
            </w:pPr>
            <w:r>
              <w:rPr>
                <w:rFonts w:ascii="宋体" w:eastAsia="宋体" w:hAnsi="宋体" w:cs="宋体"/>
                <w:b w:val="0"/>
                <w:i w:val="0"/>
                <w:color w:val="000000"/>
                <w:sz w:val="15"/>
              </w:rPr>
              <w:t xml:space="preserve">295,991,821.75</w:t>
            </w:r>
          </w:p>
        </w:tc>
        <w:tc>
          <w:tcPr>
            <w:tcW w:w="1320" w:type="dxa"/>
            <w:tcBorders/>
            <w:vAlign w:val="center"/>
          </w:tcPr>
          <w:p>
            <w:pPr>
              <w:snapToGrid w:val="0"/>
              <w:jc w:val="right"/>
            </w:pPr>
            <w:r>
              <w:rPr>
                <w:rFonts w:ascii="宋体" w:eastAsia="宋体" w:hAnsi="宋体" w:cs="宋体"/>
                <w:b w:val="0"/>
                <w:i w:val="0"/>
                <w:color w:val="000000"/>
                <w:sz w:val="15"/>
              </w:rPr>
              <w:t xml:space="preserve">13,317,000.00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12,656,000.00</w:t>
            </w:r>
          </w:p>
        </w:tc>
        <w:tc>
          <w:tcPr>
            <w:tcW w:w="1320" w:type="dxa"/>
            <w:tcBorders/>
            <w:vAlign w:val="center"/>
          </w:tcPr>
          <w:p>
            <w:pPr>
              <w:snapToGrid w:val="0"/>
              <w:jc w:val="right"/>
            </w:pPr>
            <w:r>
              <w:rPr>
                <w:rFonts w:ascii="宋体" w:eastAsia="宋体" w:hAnsi="宋体" w:cs="宋体"/>
                <w:b w:val="0"/>
                <w:i w:val="0"/>
                <w:color w:val="000000"/>
                <w:sz w:val="15"/>
              </w:rPr>
              <w:t xml:space="preserve">12,656,000.00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12,656,000.00</w:t>
            </w:r>
          </w:p>
        </w:tc>
        <w:tc>
          <w:tcPr>
            <w:tcW w:w="1320" w:type="dxa"/>
            <w:tcBorders/>
            <w:vAlign w:val="center"/>
          </w:tcPr>
          <w:p>
            <w:pPr>
              <w:snapToGrid w:val="0"/>
              <w:jc w:val="right"/>
            </w:pPr>
            <w:r>
              <w:rPr>
                <w:rFonts w:ascii="宋体" w:eastAsia="宋体" w:hAnsi="宋体" w:cs="宋体"/>
                <w:b w:val="0"/>
                <w:i w:val="0"/>
                <w:color w:val="000000"/>
                <w:sz w:val="15"/>
              </w:rPr>
              <w:t xml:space="preserve">12,656,000.00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8,437,000.00</w:t>
            </w:r>
          </w:p>
        </w:tc>
        <w:tc>
          <w:tcPr>
            <w:tcW w:w="1320" w:type="dxa"/>
            <w:tcBorders/>
            <w:vAlign w:val="center"/>
          </w:tcPr>
          <w:p>
            <w:pPr>
              <w:snapToGrid w:val="0"/>
              <w:jc w:val="right"/>
            </w:pPr>
            <w:r>
              <w:rPr>
                <w:rFonts w:ascii="宋体" w:eastAsia="宋体" w:hAnsi="宋体" w:cs="宋体"/>
                <w:b w:val="0"/>
                <w:i w:val="0"/>
                <w:color w:val="000000"/>
                <w:sz w:val="15"/>
              </w:rPr>
              <w:t xml:space="preserve">8,437,000.00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4,219,000.00</w:t>
            </w:r>
          </w:p>
        </w:tc>
        <w:tc>
          <w:tcPr>
            <w:tcW w:w="1320" w:type="dxa"/>
            <w:tcBorders/>
            <w:vAlign w:val="center"/>
          </w:tcPr>
          <w:p>
            <w:pPr>
              <w:snapToGrid w:val="0"/>
              <w:jc w:val="right"/>
            </w:pPr>
            <w:r>
              <w:rPr>
                <w:rFonts w:ascii="宋体" w:eastAsia="宋体" w:hAnsi="宋体" w:cs="宋体"/>
                <w:b w:val="0"/>
                <w:i w:val="0"/>
                <w:color w:val="000000"/>
                <w:sz w:val="15"/>
              </w:rPr>
              <w:t xml:space="preserve">4,219,000.00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296,652,821.75</w:t>
            </w:r>
          </w:p>
        </w:tc>
        <w:tc>
          <w:tcPr>
            <w:tcW w:w="1320" w:type="dxa"/>
            <w:tcBorders/>
            <w:vAlign w:val="center"/>
          </w:tcPr>
          <w:p>
            <w:pPr>
              <w:snapToGrid w:val="0"/>
              <w:jc w:val="right"/>
            </w:pPr>
            <w:r>
              <w:rPr>
                <w:rFonts w:ascii="宋体" w:eastAsia="宋体" w:hAnsi="宋体" w:cs="宋体"/>
                <w:b w:val="0"/>
                <w:i w:val="0"/>
                <w:color w:val="000000"/>
                <w:sz w:val="15"/>
              </w:rPr>
              <w:t xml:space="preserve">283,335,821.75</w:t>
            </w:r>
          </w:p>
        </w:tc>
        <w:tc>
          <w:tcPr>
            <w:tcW w:w="1320" w:type="dxa"/>
            <w:tcBorders/>
            <w:vAlign w:val="center"/>
          </w:tcPr>
          <w:p>
            <w:pPr>
              <w:snapToGrid w:val="0"/>
              <w:jc w:val="right"/>
            </w:pPr>
            <w:r>
              <w:rPr>
                <w:rFonts w:ascii="宋体" w:eastAsia="宋体" w:hAnsi="宋体" w:cs="宋体"/>
                <w:b w:val="0"/>
                <w:i w:val="0"/>
                <w:color w:val="000000"/>
                <w:sz w:val="15"/>
              </w:rPr>
              <w:t xml:space="preserve">13,317,000.00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21002</w:t>
            </w:r>
          </w:p>
        </w:tc>
        <w:tc>
          <w:tcPr>
            <w:tcW w:w="4400" w:type="dxa"/>
            <w:tcBorders/>
            <w:vAlign w:val="center"/>
          </w:tcPr>
          <w:p>
            <w:pPr>
              <w:snapToGrid w:val="0"/>
              <w:jc w:val="left"/>
            </w:pPr>
            <w:r>
              <w:rPr>
                <w:rFonts w:ascii="宋体" w:eastAsia="宋体" w:hAnsi="宋体" w:cs="宋体"/>
                <w:b w:val="0"/>
                <w:i w:val="0"/>
                <w:color w:val="000000"/>
                <w:sz w:val="15"/>
              </w:rPr>
              <w:t xml:space="preserve">公立医院</w:t>
            </w:r>
          </w:p>
        </w:tc>
        <w:tc>
          <w:tcPr>
            <w:tcW w:w="1320" w:type="dxa"/>
            <w:tcBorders/>
            <w:vAlign w:val="center"/>
          </w:tcPr>
          <w:p>
            <w:pPr>
              <w:snapToGrid w:val="0"/>
              <w:jc w:val="right"/>
            </w:pPr>
            <w:r>
              <w:rPr>
                <w:rFonts w:ascii="宋体" w:eastAsia="宋体" w:hAnsi="宋体" w:cs="宋体"/>
                <w:b w:val="0"/>
                <w:i w:val="0"/>
                <w:color w:val="000000"/>
                <w:sz w:val="15"/>
              </w:rPr>
              <w:t xml:space="preserve">294,386,821.75</w:t>
            </w:r>
          </w:p>
        </w:tc>
        <w:tc>
          <w:tcPr>
            <w:tcW w:w="1320" w:type="dxa"/>
            <w:tcBorders/>
            <w:vAlign w:val="center"/>
          </w:tcPr>
          <w:p>
            <w:pPr>
              <w:snapToGrid w:val="0"/>
              <w:jc w:val="right"/>
            </w:pPr>
            <w:r>
              <w:rPr>
                <w:rFonts w:ascii="宋体" w:eastAsia="宋体" w:hAnsi="宋体" w:cs="宋体"/>
                <w:b w:val="0"/>
                <w:i w:val="0"/>
                <w:color w:val="000000"/>
                <w:sz w:val="15"/>
              </w:rPr>
              <w:t xml:space="preserve">281,069,821.75</w:t>
            </w:r>
          </w:p>
        </w:tc>
        <w:tc>
          <w:tcPr>
            <w:tcW w:w="1320" w:type="dxa"/>
            <w:tcBorders/>
            <w:vAlign w:val="center"/>
          </w:tcPr>
          <w:p>
            <w:pPr>
              <w:snapToGrid w:val="0"/>
              <w:jc w:val="right"/>
            </w:pPr>
            <w:r>
              <w:rPr>
                <w:rFonts w:ascii="宋体" w:eastAsia="宋体" w:hAnsi="宋体" w:cs="宋体"/>
                <w:b w:val="0"/>
                <w:i w:val="0"/>
                <w:color w:val="000000"/>
                <w:sz w:val="15"/>
              </w:rPr>
              <w:t xml:space="preserve">13,317,000.00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2100201</w:t>
            </w:r>
          </w:p>
        </w:tc>
        <w:tc>
          <w:tcPr>
            <w:tcW w:w="4400" w:type="dxa"/>
            <w:tcBorders/>
            <w:vAlign w:val="center"/>
          </w:tcPr>
          <w:p>
            <w:pPr>
              <w:snapToGrid w:val="0"/>
              <w:jc w:val="left"/>
            </w:pPr>
            <w:r>
              <w:rPr>
                <w:rFonts w:ascii="宋体" w:eastAsia="宋体" w:hAnsi="宋体" w:cs="宋体"/>
                <w:b w:val="0"/>
                <w:i w:val="0"/>
                <w:color w:val="000000"/>
                <w:sz w:val="15"/>
              </w:rPr>
              <w:t xml:space="preserve">综合医院</w:t>
            </w:r>
          </w:p>
        </w:tc>
        <w:tc>
          <w:tcPr>
            <w:tcW w:w="1320" w:type="dxa"/>
            <w:tcBorders/>
            <w:vAlign w:val="center"/>
          </w:tcPr>
          <w:p>
            <w:pPr>
              <w:snapToGrid w:val="0"/>
              <w:jc w:val="right"/>
            </w:pPr>
            <w:r>
              <w:rPr>
                <w:rFonts w:ascii="宋体" w:eastAsia="宋体" w:hAnsi="宋体" w:cs="宋体"/>
                <w:b w:val="0"/>
                <w:i w:val="0"/>
                <w:color w:val="000000"/>
                <w:sz w:val="15"/>
              </w:rPr>
              <w:t xml:space="preserve">294,286,821.75</w:t>
            </w:r>
          </w:p>
        </w:tc>
        <w:tc>
          <w:tcPr>
            <w:tcW w:w="1320" w:type="dxa"/>
            <w:tcBorders/>
            <w:vAlign w:val="center"/>
          </w:tcPr>
          <w:p>
            <w:pPr>
              <w:snapToGrid w:val="0"/>
              <w:jc w:val="right"/>
            </w:pPr>
            <w:r>
              <w:rPr>
                <w:rFonts w:ascii="宋体" w:eastAsia="宋体" w:hAnsi="宋体" w:cs="宋体"/>
                <w:b w:val="0"/>
                <w:i w:val="0"/>
                <w:color w:val="000000"/>
                <w:sz w:val="15"/>
              </w:rPr>
              <w:t xml:space="preserve">281,069,821.75</w:t>
            </w:r>
          </w:p>
        </w:tc>
        <w:tc>
          <w:tcPr>
            <w:tcW w:w="1320" w:type="dxa"/>
            <w:tcBorders/>
            <w:vAlign w:val="center"/>
          </w:tcPr>
          <w:p>
            <w:pPr>
              <w:snapToGrid w:val="0"/>
              <w:jc w:val="right"/>
            </w:pPr>
            <w:r>
              <w:rPr>
                <w:rFonts w:ascii="宋体" w:eastAsia="宋体" w:hAnsi="宋体" w:cs="宋体"/>
                <w:b w:val="0"/>
                <w:i w:val="0"/>
                <w:color w:val="000000"/>
                <w:sz w:val="15"/>
              </w:rPr>
              <w:t xml:space="preserve">13,217,000.00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2100202</w:t>
            </w:r>
          </w:p>
        </w:tc>
        <w:tc>
          <w:tcPr>
            <w:tcW w:w="4400" w:type="dxa"/>
            <w:tcBorders/>
            <w:vAlign w:val="center"/>
          </w:tcPr>
          <w:p>
            <w:pPr>
              <w:snapToGrid w:val="0"/>
              <w:jc w:val="left"/>
            </w:pPr>
            <w:r>
              <w:rPr>
                <w:rFonts w:ascii="宋体" w:eastAsia="宋体" w:hAnsi="宋体" w:cs="宋体"/>
                <w:b w:val="0"/>
                <w:i w:val="0"/>
                <w:color w:val="000000"/>
                <w:sz w:val="15"/>
              </w:rPr>
              <w:t xml:space="preserve">中医（民族）医院</w:t>
            </w:r>
          </w:p>
        </w:tc>
        <w:tc>
          <w:tcPr>
            <w:tcW w:w="1320" w:type="dxa"/>
            <w:tcBorders/>
            <w:vAlign w:val="center"/>
          </w:tcPr>
          <w:p>
            <w:pPr>
              <w:snapToGrid w:val="0"/>
              <w:jc w:val="right"/>
            </w:pPr>
            <w:r>
              <w:rPr>
                <w:rFonts w:ascii="宋体" w:eastAsia="宋体" w:hAnsi="宋体" w:cs="宋体"/>
                <w:b w:val="0"/>
                <w:i w:val="0"/>
                <w:color w:val="000000"/>
                <w:sz w:val="15"/>
              </w:rPr>
              <w:t xml:space="preserve">100,000.00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2,266,000.00</w:t>
            </w:r>
          </w:p>
        </w:tc>
        <w:tc>
          <w:tcPr>
            <w:tcW w:w="1320" w:type="dxa"/>
            <w:tcBorders/>
            <w:vAlign w:val="center"/>
          </w:tcPr>
          <w:p>
            <w:pPr>
              <w:snapToGrid w:val="0"/>
              <w:jc w:val="right"/>
            </w:pPr>
            <w:r>
              <w:rPr>
                <w:rFonts w:ascii="宋体" w:eastAsia="宋体" w:hAnsi="宋体" w:cs="宋体"/>
                <w:b w:val="0"/>
                <w:i w:val="0"/>
                <w:color w:val="000000"/>
                <w:sz w:val="15"/>
              </w:rPr>
              <w:t xml:space="preserve">2,266,000.00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2101102</w:t>
            </w:r>
          </w:p>
        </w:tc>
        <w:tc>
          <w:tcPr>
            <w:tcW w:w="4400" w:type="dxa"/>
            <w:tcBorders/>
            <w:vAlign w:val="center"/>
          </w:tcPr>
          <w:p>
            <w:pPr>
              <w:snapToGrid w:val="0"/>
              <w:jc w:val="left"/>
            </w:pPr>
            <w:r>
              <w:rPr>
                <w:rFonts w:ascii="宋体" w:eastAsia="宋体" w:hAnsi="宋体" w:cs="宋体"/>
                <w:b w:val="0"/>
                <w:i w:val="0"/>
                <w:color w:val="000000"/>
                <w:sz w:val="15"/>
              </w:rPr>
              <w:t xml:space="preserve">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1,401,000.00</w:t>
            </w:r>
          </w:p>
        </w:tc>
        <w:tc>
          <w:tcPr>
            <w:tcW w:w="1320" w:type="dxa"/>
            <w:tcBorders/>
            <w:vAlign w:val="center"/>
          </w:tcPr>
          <w:p>
            <w:pPr>
              <w:snapToGrid w:val="0"/>
              <w:jc w:val="right"/>
            </w:pPr>
            <w:r>
              <w:rPr>
                <w:rFonts w:ascii="宋体" w:eastAsia="宋体" w:hAnsi="宋体" w:cs="宋体"/>
                <w:b w:val="0"/>
                <w:i w:val="0"/>
                <w:color w:val="000000"/>
                <w:sz w:val="15"/>
              </w:rPr>
              <w:t xml:space="preserve">1,401,000.00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2101199</w:t>
            </w:r>
          </w:p>
        </w:tc>
        <w:tc>
          <w:tcPr>
            <w:tcW w:w="4400" w:type="dxa"/>
            <w:tcBorders/>
            <w:vAlign w:val="center"/>
          </w:tcPr>
          <w:p>
            <w:pPr>
              <w:snapToGrid w:val="0"/>
              <w:jc w:val="left"/>
            </w:pPr>
            <w:r>
              <w:rPr>
                <w:rFonts w:ascii="宋体" w:eastAsia="宋体" w:hAnsi="宋体" w:cs="宋体"/>
                <w:b w:val="0"/>
                <w:i w:val="0"/>
                <w:color w:val="000000"/>
                <w:sz w:val="15"/>
              </w:rPr>
              <w:t xml:space="preserve">其他行政事业单位医疗支出</w:t>
            </w:r>
          </w:p>
        </w:tc>
        <w:tc>
          <w:tcPr>
            <w:tcW w:w="1320" w:type="dxa"/>
            <w:tcBorders/>
            <w:vAlign w:val="center"/>
          </w:tcPr>
          <w:p>
            <w:pPr>
              <w:snapToGrid w:val="0"/>
              <w:jc w:val="right"/>
            </w:pPr>
            <w:r>
              <w:rPr>
                <w:rFonts w:ascii="宋体" w:eastAsia="宋体" w:hAnsi="宋体" w:cs="宋体"/>
                <w:b w:val="0"/>
                <w:i w:val="0"/>
                <w:color w:val="000000"/>
                <w:sz w:val="15"/>
              </w:rPr>
              <w:t xml:space="preserve">865,000.00</w:t>
            </w:r>
          </w:p>
        </w:tc>
        <w:tc>
          <w:tcPr>
            <w:tcW w:w="1320" w:type="dxa"/>
            <w:tcBorders/>
            <w:vAlign w:val="center"/>
          </w:tcPr>
          <w:p>
            <w:pPr>
              <w:snapToGrid w:val="0"/>
              <w:jc w:val="right"/>
            </w:pPr>
            <w:r>
              <w:rPr>
                <w:rFonts w:ascii="宋体" w:eastAsia="宋体" w:hAnsi="宋体" w:cs="宋体"/>
                <w:b w:val="0"/>
                <w:i w:val="0"/>
                <w:color w:val="000000"/>
                <w:sz w:val="15"/>
              </w:rPr>
              <w:t xml:space="preserve">865,000.00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30,120,200.00</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12,656,000.00</w:t>
            </w:r>
          </w:p>
        </w:tc>
        <w:tc>
          <w:tcPr>
            <w:tcW w:w="1420" w:type="dxa"/>
            <w:tcBorders/>
            <w:vAlign w:val="center"/>
          </w:tcPr>
          <w:p>
            <w:pPr>
              <w:snapToGrid w:val="0"/>
              <w:jc w:val="right"/>
            </w:pPr>
            <w:r>
              <w:rPr>
                <w:rFonts w:ascii="宋体" w:eastAsia="宋体" w:hAnsi="宋体" w:cs="宋体"/>
                <w:b w:val="0"/>
                <w:i w:val="0"/>
                <w:color w:val="000000"/>
                <w:sz w:val="16"/>
              </w:rPr>
              <w:t xml:space="preserve">12,656,000.00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18,464,200.00</w:t>
            </w:r>
          </w:p>
        </w:tc>
        <w:tc>
          <w:tcPr>
            <w:tcW w:w="1420" w:type="dxa"/>
            <w:tcBorders/>
            <w:vAlign w:val="center"/>
          </w:tcPr>
          <w:p>
            <w:pPr>
              <w:snapToGrid w:val="0"/>
              <w:jc w:val="right"/>
            </w:pPr>
            <w:r>
              <w:rPr>
                <w:rFonts w:ascii="宋体" w:eastAsia="宋体" w:hAnsi="宋体" w:cs="宋体"/>
                <w:b w:val="0"/>
                <w:i w:val="0"/>
                <w:color w:val="000000"/>
                <w:sz w:val="16"/>
              </w:rPr>
              <w:t xml:space="preserve">18,464,200.00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30,120,200.00</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31,120,200.00</w:t>
            </w:r>
          </w:p>
        </w:tc>
        <w:tc>
          <w:tcPr>
            <w:tcW w:w="1420" w:type="dxa"/>
            <w:tcBorders/>
            <w:vAlign w:val="center"/>
          </w:tcPr>
          <w:p>
            <w:pPr>
              <w:snapToGrid w:val="0"/>
              <w:jc w:val="right"/>
            </w:pPr>
            <w:r>
              <w:rPr>
                <w:rFonts w:ascii="宋体" w:eastAsia="宋体" w:hAnsi="宋体" w:cs="宋体"/>
                <w:b w:val="0"/>
                <w:i w:val="0"/>
                <w:color w:val="000000"/>
                <w:sz w:val="16"/>
              </w:rPr>
              <w:t xml:space="preserve">31,120,200.00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1,000,000.00</w:t>
            </w: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1,000,000.00</w:t>
            </w: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31,120,200.00</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31,120,200.00</w:t>
            </w:r>
          </w:p>
        </w:tc>
        <w:tc>
          <w:tcPr>
            <w:tcW w:w="1420" w:type="dxa"/>
            <w:tcBorders/>
            <w:vAlign w:val="center"/>
          </w:tcPr>
          <w:p>
            <w:pPr>
              <w:snapToGrid w:val="0"/>
              <w:jc w:val="right"/>
            </w:pPr>
            <w:r>
              <w:rPr>
                <w:rFonts w:ascii="宋体" w:eastAsia="宋体" w:hAnsi="宋体" w:cs="宋体"/>
                <w:b w:val="0"/>
                <w:i w:val="0"/>
                <w:color w:val="000000"/>
                <w:sz w:val="16"/>
              </w:rPr>
              <w:t xml:space="preserve">31,120,200.00</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31,120,200.00</w:t>
            </w:r>
          </w:p>
        </w:tc>
        <w:tc>
          <w:tcPr>
            <w:tcW w:w="1720" w:type="dxa"/>
            <w:tcBorders/>
            <w:vAlign w:val="center"/>
          </w:tcPr>
          <w:p>
            <w:pPr>
              <w:snapToGrid w:val="0"/>
              <w:jc w:val="right"/>
            </w:pPr>
            <w:r>
              <w:rPr>
                <w:rFonts w:ascii="宋体" w:eastAsia="宋体" w:hAnsi="宋体" w:cs="宋体"/>
                <w:b w:val="0"/>
                <w:i w:val="0"/>
                <w:color w:val="000000"/>
                <w:sz w:val="20"/>
              </w:rPr>
              <w:t xml:space="preserve">17,803,200.00</w:t>
            </w:r>
          </w:p>
        </w:tc>
        <w:tc>
          <w:tcPr>
            <w:tcW w:w="1720" w:type="dxa"/>
            <w:tcBorders/>
            <w:vAlign w:val="center"/>
          </w:tcPr>
          <w:p>
            <w:pPr>
              <w:snapToGrid w:val="0"/>
              <w:jc w:val="right"/>
            </w:pPr>
            <w:r>
              <w:rPr>
                <w:rFonts w:ascii="宋体" w:eastAsia="宋体" w:hAnsi="宋体" w:cs="宋体"/>
                <w:b w:val="0"/>
                <w:i w:val="0"/>
                <w:color w:val="000000"/>
                <w:sz w:val="20"/>
              </w:rPr>
              <w:t xml:space="preserve">17,803,200.00</w:t>
            </w: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13,317,000.00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12,656,000.00</w:t>
            </w:r>
          </w:p>
        </w:tc>
        <w:tc>
          <w:tcPr>
            <w:tcW w:w="1720" w:type="dxa"/>
            <w:tcBorders/>
            <w:vAlign w:val="center"/>
          </w:tcPr>
          <w:p>
            <w:pPr>
              <w:snapToGrid w:val="0"/>
              <w:jc w:val="right"/>
            </w:pPr>
            <w:r>
              <w:rPr>
                <w:rFonts w:ascii="宋体" w:eastAsia="宋体" w:hAnsi="宋体" w:cs="宋体"/>
                <w:b w:val="0"/>
                <w:i w:val="0"/>
                <w:color w:val="000000"/>
                <w:sz w:val="20"/>
              </w:rPr>
              <w:t xml:space="preserve">12,656,000.00</w:t>
            </w:r>
          </w:p>
        </w:tc>
        <w:tc>
          <w:tcPr>
            <w:tcW w:w="1720" w:type="dxa"/>
            <w:tcBorders/>
            <w:vAlign w:val="center"/>
          </w:tcPr>
          <w:p>
            <w:pPr>
              <w:snapToGrid w:val="0"/>
              <w:jc w:val="right"/>
            </w:pPr>
            <w:r>
              <w:rPr>
                <w:rFonts w:ascii="宋体" w:eastAsia="宋体" w:hAnsi="宋体" w:cs="宋体"/>
                <w:b w:val="0"/>
                <w:i w:val="0"/>
                <w:color w:val="000000"/>
                <w:sz w:val="20"/>
              </w:rPr>
              <w:t xml:space="preserve">12,656,000.00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12,656,000.00</w:t>
            </w:r>
          </w:p>
        </w:tc>
        <w:tc>
          <w:tcPr>
            <w:tcW w:w="1720" w:type="dxa"/>
            <w:tcBorders/>
            <w:vAlign w:val="center"/>
          </w:tcPr>
          <w:p>
            <w:pPr>
              <w:snapToGrid w:val="0"/>
              <w:jc w:val="right"/>
            </w:pPr>
            <w:r>
              <w:rPr>
                <w:rFonts w:ascii="宋体" w:eastAsia="宋体" w:hAnsi="宋体" w:cs="宋体"/>
                <w:b w:val="0"/>
                <w:i w:val="0"/>
                <w:color w:val="000000"/>
                <w:sz w:val="20"/>
              </w:rPr>
              <w:t xml:space="preserve">12,656,000.00</w:t>
            </w:r>
          </w:p>
        </w:tc>
        <w:tc>
          <w:tcPr>
            <w:tcW w:w="1720" w:type="dxa"/>
            <w:tcBorders/>
            <w:vAlign w:val="center"/>
          </w:tcPr>
          <w:p>
            <w:pPr>
              <w:snapToGrid w:val="0"/>
              <w:jc w:val="right"/>
            </w:pPr>
            <w:r>
              <w:rPr>
                <w:rFonts w:ascii="宋体" w:eastAsia="宋体" w:hAnsi="宋体" w:cs="宋体"/>
                <w:b w:val="0"/>
                <w:i w:val="0"/>
                <w:color w:val="000000"/>
                <w:sz w:val="20"/>
              </w:rPr>
              <w:t xml:space="preserve">12,656,000.00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8,437,000.00</w:t>
            </w:r>
          </w:p>
        </w:tc>
        <w:tc>
          <w:tcPr>
            <w:tcW w:w="1720" w:type="dxa"/>
            <w:tcBorders/>
            <w:vAlign w:val="center"/>
          </w:tcPr>
          <w:p>
            <w:pPr>
              <w:snapToGrid w:val="0"/>
              <w:jc w:val="right"/>
            </w:pPr>
            <w:r>
              <w:rPr>
                <w:rFonts w:ascii="宋体" w:eastAsia="宋体" w:hAnsi="宋体" w:cs="宋体"/>
                <w:b w:val="0"/>
                <w:i w:val="0"/>
                <w:color w:val="000000"/>
                <w:sz w:val="20"/>
              </w:rPr>
              <w:t xml:space="preserve">8,437,000.00</w:t>
            </w:r>
          </w:p>
        </w:tc>
        <w:tc>
          <w:tcPr>
            <w:tcW w:w="1720" w:type="dxa"/>
            <w:tcBorders/>
            <w:vAlign w:val="center"/>
          </w:tcPr>
          <w:p>
            <w:pPr>
              <w:snapToGrid w:val="0"/>
              <w:jc w:val="right"/>
            </w:pPr>
            <w:r>
              <w:rPr>
                <w:rFonts w:ascii="宋体" w:eastAsia="宋体" w:hAnsi="宋体" w:cs="宋体"/>
                <w:b w:val="0"/>
                <w:i w:val="0"/>
                <w:color w:val="000000"/>
                <w:sz w:val="20"/>
              </w:rPr>
              <w:t xml:space="preserve">8,437,000.00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4,219,000.00</w:t>
            </w:r>
          </w:p>
        </w:tc>
        <w:tc>
          <w:tcPr>
            <w:tcW w:w="1720" w:type="dxa"/>
            <w:tcBorders/>
            <w:vAlign w:val="center"/>
          </w:tcPr>
          <w:p>
            <w:pPr>
              <w:snapToGrid w:val="0"/>
              <w:jc w:val="right"/>
            </w:pPr>
            <w:r>
              <w:rPr>
                <w:rFonts w:ascii="宋体" w:eastAsia="宋体" w:hAnsi="宋体" w:cs="宋体"/>
                <w:b w:val="0"/>
                <w:i w:val="0"/>
                <w:color w:val="000000"/>
                <w:sz w:val="20"/>
              </w:rPr>
              <w:t xml:space="preserve">4,219,000.00</w:t>
            </w:r>
          </w:p>
        </w:tc>
        <w:tc>
          <w:tcPr>
            <w:tcW w:w="1720" w:type="dxa"/>
            <w:tcBorders/>
            <w:vAlign w:val="center"/>
          </w:tcPr>
          <w:p>
            <w:pPr>
              <w:snapToGrid w:val="0"/>
              <w:jc w:val="right"/>
            </w:pPr>
            <w:r>
              <w:rPr>
                <w:rFonts w:ascii="宋体" w:eastAsia="宋体" w:hAnsi="宋体" w:cs="宋体"/>
                <w:b w:val="0"/>
                <w:i w:val="0"/>
                <w:color w:val="000000"/>
                <w:sz w:val="20"/>
              </w:rPr>
              <w:t xml:space="preserve">4,219,000.00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18,464,200.00</w:t>
            </w:r>
          </w:p>
        </w:tc>
        <w:tc>
          <w:tcPr>
            <w:tcW w:w="1720" w:type="dxa"/>
            <w:tcBorders/>
            <w:vAlign w:val="center"/>
          </w:tcPr>
          <w:p>
            <w:pPr>
              <w:snapToGrid w:val="0"/>
              <w:jc w:val="right"/>
            </w:pPr>
            <w:r>
              <w:rPr>
                <w:rFonts w:ascii="宋体" w:eastAsia="宋体" w:hAnsi="宋体" w:cs="宋体"/>
                <w:b w:val="0"/>
                <w:i w:val="0"/>
                <w:color w:val="000000"/>
                <w:sz w:val="20"/>
              </w:rPr>
              <w:t xml:space="preserve">5,147,200.00</w:t>
            </w:r>
          </w:p>
        </w:tc>
        <w:tc>
          <w:tcPr>
            <w:tcW w:w="1720" w:type="dxa"/>
            <w:tcBorders/>
            <w:vAlign w:val="center"/>
          </w:tcPr>
          <w:p>
            <w:pPr>
              <w:snapToGrid w:val="0"/>
              <w:jc w:val="right"/>
            </w:pPr>
            <w:r>
              <w:rPr>
                <w:rFonts w:ascii="宋体" w:eastAsia="宋体" w:hAnsi="宋体" w:cs="宋体"/>
                <w:b w:val="0"/>
                <w:i w:val="0"/>
                <w:color w:val="000000"/>
                <w:sz w:val="20"/>
              </w:rPr>
              <w:t xml:space="preserve">5,147,200.00</w:t>
            </w: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13,317,000.00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21002</w:t>
            </w:r>
          </w:p>
        </w:tc>
        <w:tc>
          <w:tcPr>
            <w:tcW w:w="3480" w:type="dxa"/>
            <w:tcBorders/>
            <w:vAlign w:val="center"/>
          </w:tcPr>
          <w:p>
            <w:pPr>
              <w:snapToGrid w:val="0"/>
              <w:jc w:val="left"/>
            </w:pPr>
            <w:r>
              <w:rPr>
                <w:rFonts w:ascii="宋体" w:eastAsia="宋体" w:hAnsi="宋体" w:cs="宋体"/>
                <w:b w:val="0"/>
                <w:i w:val="0"/>
                <w:color w:val="000000"/>
                <w:sz w:val="20"/>
              </w:rPr>
              <w:t xml:space="preserve">公立医院</w:t>
            </w:r>
          </w:p>
        </w:tc>
        <w:tc>
          <w:tcPr>
            <w:tcW w:w="1720" w:type="dxa"/>
            <w:tcBorders/>
            <w:vAlign w:val="center"/>
          </w:tcPr>
          <w:p>
            <w:pPr>
              <w:snapToGrid w:val="0"/>
              <w:jc w:val="right"/>
            </w:pPr>
            <w:r>
              <w:rPr>
                <w:rFonts w:ascii="宋体" w:eastAsia="宋体" w:hAnsi="宋体" w:cs="宋体"/>
                <w:b w:val="0"/>
                <w:i w:val="0"/>
                <w:color w:val="000000"/>
                <w:sz w:val="20"/>
              </w:rPr>
              <w:t xml:space="preserve">16,198,200.00</w:t>
            </w:r>
          </w:p>
        </w:tc>
        <w:tc>
          <w:tcPr>
            <w:tcW w:w="1720" w:type="dxa"/>
            <w:tcBorders/>
            <w:vAlign w:val="center"/>
          </w:tcPr>
          <w:p>
            <w:pPr>
              <w:snapToGrid w:val="0"/>
              <w:jc w:val="right"/>
            </w:pPr>
            <w:r>
              <w:rPr>
                <w:rFonts w:ascii="宋体" w:eastAsia="宋体" w:hAnsi="宋体" w:cs="宋体"/>
                <w:b w:val="0"/>
                <w:i w:val="0"/>
                <w:color w:val="000000"/>
                <w:sz w:val="20"/>
              </w:rPr>
              <w:t xml:space="preserve">2,881,200.00</w:t>
            </w:r>
          </w:p>
        </w:tc>
        <w:tc>
          <w:tcPr>
            <w:tcW w:w="1720" w:type="dxa"/>
            <w:tcBorders/>
            <w:vAlign w:val="center"/>
          </w:tcPr>
          <w:p>
            <w:pPr>
              <w:snapToGrid w:val="0"/>
              <w:jc w:val="right"/>
            </w:pPr>
            <w:r>
              <w:rPr>
                <w:rFonts w:ascii="宋体" w:eastAsia="宋体" w:hAnsi="宋体" w:cs="宋体"/>
                <w:b w:val="0"/>
                <w:i w:val="0"/>
                <w:color w:val="000000"/>
                <w:sz w:val="20"/>
              </w:rPr>
              <w:t xml:space="preserve">2,881,200.00</w:t>
            </w: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13,317,000.00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2100201</w:t>
            </w:r>
          </w:p>
        </w:tc>
        <w:tc>
          <w:tcPr>
            <w:tcW w:w="3480" w:type="dxa"/>
            <w:tcBorders/>
            <w:vAlign w:val="center"/>
          </w:tcPr>
          <w:p>
            <w:pPr>
              <w:snapToGrid w:val="0"/>
              <w:jc w:val="left"/>
            </w:pPr>
            <w:r>
              <w:rPr>
                <w:rFonts w:ascii="宋体" w:eastAsia="宋体" w:hAnsi="宋体" w:cs="宋体"/>
                <w:b w:val="0"/>
                <w:i w:val="0"/>
                <w:color w:val="000000"/>
                <w:sz w:val="20"/>
              </w:rPr>
              <w:t xml:space="preserve">综合医院</w:t>
            </w:r>
          </w:p>
        </w:tc>
        <w:tc>
          <w:tcPr>
            <w:tcW w:w="1720" w:type="dxa"/>
            <w:tcBorders/>
            <w:vAlign w:val="center"/>
          </w:tcPr>
          <w:p>
            <w:pPr>
              <w:snapToGrid w:val="0"/>
              <w:jc w:val="right"/>
            </w:pPr>
            <w:r>
              <w:rPr>
                <w:rFonts w:ascii="宋体" w:eastAsia="宋体" w:hAnsi="宋体" w:cs="宋体"/>
                <w:b w:val="0"/>
                <w:i w:val="0"/>
                <w:color w:val="000000"/>
                <w:sz w:val="20"/>
              </w:rPr>
              <w:t xml:space="preserve">16,098,200.00</w:t>
            </w:r>
          </w:p>
        </w:tc>
        <w:tc>
          <w:tcPr>
            <w:tcW w:w="1720" w:type="dxa"/>
            <w:tcBorders/>
            <w:vAlign w:val="center"/>
          </w:tcPr>
          <w:p>
            <w:pPr>
              <w:snapToGrid w:val="0"/>
              <w:jc w:val="right"/>
            </w:pPr>
            <w:r>
              <w:rPr>
                <w:rFonts w:ascii="宋体" w:eastAsia="宋体" w:hAnsi="宋体" w:cs="宋体"/>
                <w:b w:val="0"/>
                <w:i w:val="0"/>
                <w:color w:val="000000"/>
                <w:sz w:val="20"/>
              </w:rPr>
              <w:t xml:space="preserve">2,881,200.00</w:t>
            </w:r>
          </w:p>
        </w:tc>
        <w:tc>
          <w:tcPr>
            <w:tcW w:w="1720" w:type="dxa"/>
            <w:tcBorders/>
            <w:vAlign w:val="center"/>
          </w:tcPr>
          <w:p>
            <w:pPr>
              <w:snapToGrid w:val="0"/>
              <w:jc w:val="right"/>
            </w:pPr>
            <w:r>
              <w:rPr>
                <w:rFonts w:ascii="宋体" w:eastAsia="宋体" w:hAnsi="宋体" w:cs="宋体"/>
                <w:b w:val="0"/>
                <w:i w:val="0"/>
                <w:color w:val="000000"/>
                <w:sz w:val="20"/>
              </w:rPr>
              <w:t xml:space="preserve">2,881,200.00</w:t>
            </w: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13,217,000.00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2100202</w:t>
            </w:r>
          </w:p>
        </w:tc>
        <w:tc>
          <w:tcPr>
            <w:tcW w:w="3480" w:type="dxa"/>
            <w:tcBorders/>
            <w:vAlign w:val="center"/>
          </w:tcPr>
          <w:p>
            <w:pPr>
              <w:snapToGrid w:val="0"/>
              <w:jc w:val="left"/>
            </w:pPr>
            <w:r>
              <w:rPr>
                <w:rFonts w:ascii="宋体" w:eastAsia="宋体" w:hAnsi="宋体" w:cs="宋体"/>
                <w:b w:val="0"/>
                <w:i w:val="0"/>
                <w:color w:val="000000"/>
                <w:sz w:val="20"/>
              </w:rPr>
              <w:t xml:space="preserve">中医（民族）医院</w:t>
            </w:r>
          </w:p>
        </w:tc>
        <w:tc>
          <w:tcPr>
            <w:tcW w:w="1720" w:type="dxa"/>
            <w:tcBorders/>
            <w:vAlign w:val="center"/>
          </w:tcPr>
          <w:p>
            <w:pPr>
              <w:snapToGrid w:val="0"/>
              <w:jc w:val="right"/>
            </w:pPr>
            <w:r>
              <w:rPr>
                <w:rFonts w:ascii="宋体" w:eastAsia="宋体" w:hAnsi="宋体" w:cs="宋体"/>
                <w:b w:val="0"/>
                <w:i w:val="0"/>
                <w:color w:val="000000"/>
                <w:sz w:val="20"/>
              </w:rPr>
              <w:t xml:space="preserve">100,000.00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2,266,000.00</w:t>
            </w:r>
          </w:p>
        </w:tc>
        <w:tc>
          <w:tcPr>
            <w:tcW w:w="1720" w:type="dxa"/>
            <w:tcBorders/>
            <w:vAlign w:val="center"/>
          </w:tcPr>
          <w:p>
            <w:pPr>
              <w:snapToGrid w:val="0"/>
              <w:jc w:val="right"/>
            </w:pPr>
            <w:r>
              <w:rPr>
                <w:rFonts w:ascii="宋体" w:eastAsia="宋体" w:hAnsi="宋体" w:cs="宋体"/>
                <w:b w:val="0"/>
                <w:i w:val="0"/>
                <w:color w:val="000000"/>
                <w:sz w:val="20"/>
              </w:rPr>
              <w:t xml:space="preserve">2,266,000.00</w:t>
            </w:r>
          </w:p>
        </w:tc>
        <w:tc>
          <w:tcPr>
            <w:tcW w:w="1720" w:type="dxa"/>
            <w:tcBorders/>
            <w:vAlign w:val="center"/>
          </w:tcPr>
          <w:p>
            <w:pPr>
              <w:snapToGrid w:val="0"/>
              <w:jc w:val="right"/>
            </w:pPr>
            <w:r>
              <w:rPr>
                <w:rFonts w:ascii="宋体" w:eastAsia="宋体" w:hAnsi="宋体" w:cs="宋体"/>
                <w:b w:val="0"/>
                <w:i w:val="0"/>
                <w:color w:val="000000"/>
                <w:sz w:val="20"/>
              </w:rPr>
              <w:t xml:space="preserve">2,266,000.00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2101102</w:t>
            </w:r>
          </w:p>
        </w:tc>
        <w:tc>
          <w:tcPr>
            <w:tcW w:w="3480" w:type="dxa"/>
            <w:tcBorders/>
            <w:vAlign w:val="center"/>
          </w:tcPr>
          <w:p>
            <w:pPr>
              <w:snapToGrid w:val="0"/>
              <w:jc w:val="left"/>
            </w:pPr>
            <w:r>
              <w:rPr>
                <w:rFonts w:ascii="宋体" w:eastAsia="宋体" w:hAnsi="宋体" w:cs="宋体"/>
                <w:b w:val="0"/>
                <w:i w:val="0"/>
                <w:color w:val="000000"/>
                <w:sz w:val="20"/>
              </w:rPr>
              <w:t xml:space="preserve">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1,401,000.00</w:t>
            </w:r>
          </w:p>
        </w:tc>
        <w:tc>
          <w:tcPr>
            <w:tcW w:w="1720" w:type="dxa"/>
            <w:tcBorders/>
            <w:vAlign w:val="center"/>
          </w:tcPr>
          <w:p>
            <w:pPr>
              <w:snapToGrid w:val="0"/>
              <w:jc w:val="right"/>
            </w:pPr>
            <w:r>
              <w:rPr>
                <w:rFonts w:ascii="宋体" w:eastAsia="宋体" w:hAnsi="宋体" w:cs="宋体"/>
                <w:b w:val="0"/>
                <w:i w:val="0"/>
                <w:color w:val="000000"/>
                <w:sz w:val="20"/>
              </w:rPr>
              <w:t xml:space="preserve">1,401,000.00</w:t>
            </w:r>
          </w:p>
        </w:tc>
        <w:tc>
          <w:tcPr>
            <w:tcW w:w="1720" w:type="dxa"/>
            <w:tcBorders/>
            <w:vAlign w:val="center"/>
          </w:tcPr>
          <w:p>
            <w:pPr>
              <w:snapToGrid w:val="0"/>
              <w:jc w:val="right"/>
            </w:pPr>
            <w:r>
              <w:rPr>
                <w:rFonts w:ascii="宋体" w:eastAsia="宋体" w:hAnsi="宋体" w:cs="宋体"/>
                <w:b w:val="0"/>
                <w:i w:val="0"/>
                <w:color w:val="000000"/>
                <w:sz w:val="20"/>
              </w:rPr>
              <w:t xml:space="preserve">1,401,000.00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2101199</w:t>
            </w:r>
          </w:p>
        </w:tc>
        <w:tc>
          <w:tcPr>
            <w:tcW w:w="3480" w:type="dxa"/>
            <w:tcBorders/>
            <w:vAlign w:val="center"/>
          </w:tcPr>
          <w:p>
            <w:pPr>
              <w:snapToGrid w:val="0"/>
              <w:jc w:val="left"/>
            </w:pPr>
            <w:r>
              <w:rPr>
                <w:rFonts w:ascii="宋体" w:eastAsia="宋体" w:hAnsi="宋体" w:cs="宋体"/>
                <w:b w:val="0"/>
                <w:i w:val="0"/>
                <w:color w:val="000000"/>
                <w:sz w:val="20"/>
              </w:rPr>
              <w:t xml:space="preserve">其他行政事业单位医疗支出</w:t>
            </w:r>
          </w:p>
        </w:tc>
        <w:tc>
          <w:tcPr>
            <w:tcW w:w="1720" w:type="dxa"/>
            <w:tcBorders/>
            <w:vAlign w:val="center"/>
          </w:tcPr>
          <w:p>
            <w:pPr>
              <w:snapToGrid w:val="0"/>
              <w:jc w:val="right"/>
            </w:pPr>
            <w:r>
              <w:rPr>
                <w:rFonts w:ascii="宋体" w:eastAsia="宋体" w:hAnsi="宋体" w:cs="宋体"/>
                <w:b w:val="0"/>
                <w:i w:val="0"/>
                <w:color w:val="000000"/>
                <w:sz w:val="20"/>
              </w:rPr>
              <w:t xml:space="preserve">865,000.00</w:t>
            </w:r>
          </w:p>
        </w:tc>
        <w:tc>
          <w:tcPr>
            <w:tcW w:w="1720" w:type="dxa"/>
            <w:tcBorders/>
            <w:vAlign w:val="center"/>
          </w:tcPr>
          <w:p>
            <w:pPr>
              <w:snapToGrid w:val="0"/>
              <w:jc w:val="right"/>
            </w:pPr>
            <w:r>
              <w:rPr>
                <w:rFonts w:ascii="宋体" w:eastAsia="宋体" w:hAnsi="宋体" w:cs="宋体"/>
                <w:b w:val="0"/>
                <w:i w:val="0"/>
                <w:color w:val="000000"/>
                <w:sz w:val="20"/>
              </w:rPr>
              <w:t xml:space="preserve">865,000.00</w:t>
            </w:r>
          </w:p>
        </w:tc>
        <w:tc>
          <w:tcPr>
            <w:tcW w:w="1720" w:type="dxa"/>
            <w:tcBorders/>
            <w:vAlign w:val="center"/>
          </w:tcPr>
          <w:p>
            <w:pPr>
              <w:snapToGrid w:val="0"/>
              <w:jc w:val="right"/>
            </w:pPr>
            <w:r>
              <w:rPr>
                <w:rFonts w:ascii="宋体" w:eastAsia="宋体" w:hAnsi="宋体" w:cs="宋体"/>
                <w:b w:val="0"/>
                <w:i w:val="0"/>
                <w:color w:val="000000"/>
                <w:sz w:val="20"/>
              </w:rPr>
              <w:t xml:space="preserve">865,000.00</w:t>
            </w:r>
          </w:p>
        </w:tc>
        <w:tc>
          <w:tcPr>
            <w:tcW w:w="1720" w:type="dxa"/>
            <w:tcBorders/>
            <w:vAlign w:val="center"/>
          </w:tcPr>
          <w:p>
            <w:pPr/>
          </w:p>
        </w:tc>
        <w:tc>
          <w:tcPr>
            <w:tcW w:w="1698" w:type="dxa"/>
            <w:tcBorders/>
            <w:vAlign w:val="center"/>
          </w:tcPr>
          <w:p>
            <w:pPr/>
          </w:p>
        </w:tc>
      </w:tr>
      <w:tr>
        <w:trPr>
          <w:trHeight w:hRule="exact" w:val="815"/>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14,977,000.00</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7,302,799.60</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3,256,109.68</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4,070,153.47</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347,937.25</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2,826,200.00</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snapToGrid w:val="0"/>
              <w:jc w:val="right"/>
            </w:pPr>
            <w:r>
              <w:rPr>
                <w:rFonts w:ascii="宋体" w:eastAsia="宋体" w:hAnsi="宋体" w:cs="宋体"/>
                <w:b w:val="0"/>
                <w:i w:val="0"/>
                <w:color w:val="000000"/>
                <w:sz w:val="14"/>
              </w:rPr>
              <w:t xml:space="preserve">292,631.98</w:t>
            </w: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2,157,985.11</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snapToGrid w:val="0"/>
              <w:jc w:val="right"/>
            </w:pPr>
            <w:r>
              <w:rPr>
                <w:rFonts w:ascii="宋体" w:eastAsia="宋体" w:hAnsi="宋体" w:cs="宋体"/>
                <w:b w:val="0"/>
                <w:i w:val="0"/>
                <w:color w:val="000000"/>
                <w:sz w:val="14"/>
              </w:rPr>
              <w:t xml:space="preserve">335,370.80</w:t>
            </w: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snapToGrid w:val="0"/>
              <w:jc w:val="right"/>
            </w:pPr>
            <w:r>
              <w:rPr>
                <w:rFonts w:ascii="宋体" w:eastAsia="宋体" w:hAnsi="宋体" w:cs="宋体"/>
                <w:b w:val="0"/>
                <w:i w:val="0"/>
                <w:color w:val="000000"/>
                <w:sz w:val="14"/>
              </w:rPr>
              <w:t xml:space="preserve">40,212.11</w:t>
            </w: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17,803,200.00</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p>
        </w:tc>
      </w:tr>
      <w:tr>
        <w:trPr>
          <w:trHeight w:hRule="exact" w:val="379"/>
          <w:jc w:val="center"/>
        </w:trPr>
        <w:tc>
          <w:tcPr>
            <w:tcW w:w="13238" w:type="dxa"/>
            <w:gridSpan w:val="9"/>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972277765"/>
      <w:bookmarkStart w:id="27" w:name="_Toc2050619938"/>
      <w:bookmarkStart w:id="28" w:name="_Toc1059543692"/>
      <w:bookmarkStart w:id="29" w:name="_Toc1186085211"/>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天津市公安医院2024年度政府性基金预算财政拨款收入支出决算表为空表。</w:t>
      </w:r>
      <w:bookmarkStart w:id="30" w:name="_Toc1662304910"/>
      <w:bookmarkStart w:id="31" w:name="_Toc816430520"/>
      <w:bookmarkStart w:id="32" w:name="_Toc195173091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天津市公安医院2024年国有资本经营预算财政拨款收入支出决算表为空表。</w:t>
      </w:r>
      <w:bookmarkStart w:id="34" w:name="_Toc2076180092"/>
      <w:bookmarkStart w:id="35" w:name="_Toc1743858547"/>
      <w:bookmarkStart w:id="36"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Cs w:val="0"/>
          <w:sz w:val="30"/>
          <w:szCs w:val="30"/>
        </w:rPr>
      </w:pPr>
      <w:bookmarkStart w:id="37" w:name="_Toc438646364"/>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p>
        </w:tc>
        <w:tc>
          <w:tcPr>
            <w:tcW w:w="2200" w:type="dxa"/>
            <w:tcBorders/>
            <w:vAlign w:val="center"/>
          </w:tcPr>
          <w:p>
            <w:pPr/>
          </w:p>
        </w:tc>
        <w:tc>
          <w:tcPr>
            <w:tcW w:w="2200" w:type="dxa"/>
            <w:tcBorders/>
            <w:vAlign w:val="center"/>
          </w:tcPr>
          <w:p>
            <w:pPr/>
          </w:p>
        </w:tc>
        <w:tc>
          <w:tcPr>
            <w:tcW w:w="2200" w:type="dxa"/>
            <w:tcBorders/>
            <w:vAlign w:val="center"/>
          </w:tcPr>
          <w:p>
            <w:pPr/>
          </w:p>
        </w:tc>
        <w:tc>
          <w:tcPr>
            <w:tcW w:w="2220" w:type="dxa"/>
            <w:tcBorders/>
            <w:vAlign w:val="center"/>
          </w:tcPr>
          <w:p>
            <w:pPr/>
          </w:p>
        </w:tc>
        <w:tc>
          <w:tcPr>
            <w:tcW w:w="2218" w:type="dxa"/>
            <w:tcBorders/>
            <w:vAlign w:val="center"/>
          </w:tcPr>
          <w:p>
            <w:pPr/>
          </w:p>
        </w:tc>
      </w:tr>
      <w:tr>
        <w:trPr>
          <w:trHeight w:hRule="exact" w:val="959"/>
          <w:jc w:val="center"/>
        </w:trPr>
        <w:tc>
          <w:tcPr>
            <w:tcW w:w="13238" w:type="dxa"/>
            <w:gridSpan w:val="6"/>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天津市公安医院2024年财政拨款“三公”经费支出决算表为空表。</w:t>
      </w:r>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173785173"/>
      <w:bookmarkStart w:id="40" w:name="_Toc18079597"/>
      <w:bookmarkStart w:id="41" w:name="_Toc2044509788"/>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单位：天津市公安医院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720"/>
        <w:gridCol w:w="4560"/>
        <w:gridCol w:w="1240"/>
        <w:gridCol w:w="1340"/>
        <w:gridCol w:w="1340"/>
        <w:gridCol w:w="1340"/>
        <w:gridCol w:w="1340"/>
        <w:gridCol w:w="1358"/>
      </w:tblGrid>
      <w:tr>
        <w:trPr>
          <w:trHeight w:hRule="exact" w:val="334"/>
          <w:jc w:val="center"/>
        </w:trPr>
        <w:tc>
          <w:tcPr>
            <w:tcW w:w="5280" w:type="dxa"/>
            <w:gridSpan w:val="2"/>
            <w:vAlign w:val="center"/>
          </w:tcPr>
          <w:p>
            <w:pPr>
              <w:snapToGrid w:val="0"/>
              <w:jc w:val="center"/>
            </w:pPr>
            <w:r>
              <w:rPr>
                <w:rFonts w:ascii="宋体" w:eastAsia="宋体" w:hAnsi="宋体" w:cs="宋体"/>
                <w:b w:val="0"/>
                <w:i w:val="0"/>
                <w:color w:val="000000"/>
                <w:sz w:val="16"/>
              </w:rPr>
              <w:t xml:space="preserve">项目</w:t>
            </w:r>
          </w:p>
        </w:tc>
        <w:tc>
          <w:tcPr>
            <w:tcW w:w="7958" w:type="dxa"/>
            <w:gridSpan w:val="6"/>
            <w:vAlign w:val="center"/>
          </w:tcPr>
          <w:p>
            <w:pPr>
              <w:snapToGrid w:val="0"/>
              <w:jc w:val="center"/>
            </w:pPr>
            <w:r>
              <w:rPr>
                <w:rFonts w:ascii="宋体" w:eastAsia="宋体" w:hAnsi="宋体" w:cs="宋体"/>
                <w:b w:val="0"/>
                <w:i w:val="0"/>
                <w:color w:val="000000"/>
                <w:sz w:val="16"/>
              </w:rPr>
              <w:t xml:space="preserve">本年支出</w:t>
            </w:r>
          </w:p>
        </w:tc>
      </w:tr>
      <w:tr>
        <w:trPr>
          <w:trHeight w:hRule="exact" w:val="334"/>
          <w:jc w:val="center"/>
        </w:trPr>
        <w:tc>
          <w:tcPr>
            <w:tcW w:w="720" w:type="dxa"/>
            <w:vMerge w:val="restart"/>
            <w:vAlign w:val="center"/>
          </w:tcPr>
          <w:p>
            <w:pPr>
              <w:snapToGrid w:val="0"/>
              <w:jc w:val="center"/>
            </w:pPr>
            <w:r>
              <w:rPr>
                <w:rFonts w:ascii="宋体" w:eastAsia="宋体" w:hAnsi="宋体" w:cs="宋体"/>
                <w:b w:val="0"/>
                <w:i w:val="0"/>
                <w:color w:val="000000"/>
                <w:sz w:val="16"/>
              </w:rPr>
              <w:t xml:space="preserve">科目编码</w:t>
            </w:r>
          </w:p>
        </w:tc>
        <w:tc>
          <w:tcPr>
            <w:tcW w:w="4560" w:type="dxa"/>
            <w:vMerge w:val="restart"/>
            <w:vAlign w:val="center"/>
          </w:tcPr>
          <w:p>
            <w:pPr>
              <w:snapToGrid w:val="0"/>
              <w:jc w:val="center"/>
            </w:pPr>
            <w:r>
              <w:rPr>
                <w:rFonts w:ascii="宋体" w:eastAsia="宋体" w:hAnsi="宋体" w:cs="宋体"/>
                <w:b w:val="0"/>
                <w:i w:val="0"/>
                <w:color w:val="000000"/>
                <w:sz w:val="16"/>
              </w:rPr>
              <w:t xml:space="preserve">科目名称（二级项目名称）</w:t>
            </w:r>
          </w:p>
        </w:tc>
        <w:tc>
          <w:tcPr>
            <w:tcW w:w="1240" w:type="dxa"/>
            <w:vMerge w:val="restart"/>
            <w:vAlign w:val="center"/>
          </w:tcPr>
          <w:p>
            <w:pPr>
              <w:snapToGrid w:val="0"/>
              <w:jc w:val="center"/>
            </w:pPr>
            <w:r>
              <w:rPr>
                <w:rFonts w:ascii="宋体" w:eastAsia="宋体" w:hAnsi="宋体" w:cs="宋体"/>
                <w:b w:val="0"/>
                <w:i w:val="0"/>
                <w:color w:val="000000"/>
                <w:sz w:val="16"/>
              </w:rPr>
              <w:t xml:space="preserve">合计</w:t>
            </w:r>
          </w:p>
        </w:tc>
        <w:tc>
          <w:tcPr>
            <w:tcW w:w="1340" w:type="dxa"/>
            <w:vMerge w:val="restart"/>
            <w:vAlign w:val="center"/>
          </w:tcPr>
          <w:p>
            <w:pPr>
              <w:snapToGrid w:val="0"/>
              <w:jc w:val="center"/>
            </w:pPr>
            <w:r>
              <w:rPr>
                <w:rFonts w:ascii="宋体" w:eastAsia="宋体" w:hAnsi="宋体" w:cs="宋体"/>
                <w:b w:val="0"/>
                <w:i w:val="0"/>
                <w:color w:val="000000"/>
                <w:sz w:val="16"/>
              </w:rPr>
              <w:t xml:space="preserve">一般公共预算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政府性基金预算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国有资本经营预算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财政专户管理资金</w:t>
            </w:r>
          </w:p>
        </w:tc>
        <w:tc>
          <w:tcPr>
            <w:tcW w:w="1358" w:type="dxa"/>
            <w:vMerge w:val="restart"/>
            <w:vAlign w:val="center"/>
          </w:tcPr>
          <w:p>
            <w:pPr>
              <w:snapToGrid w:val="0"/>
              <w:jc w:val="center"/>
            </w:pPr>
            <w:r>
              <w:rPr>
                <w:rFonts w:ascii="宋体" w:eastAsia="宋体" w:hAnsi="宋体" w:cs="宋体"/>
                <w:b w:val="0"/>
                <w:i w:val="0"/>
                <w:color w:val="000000"/>
                <w:sz w:val="16"/>
              </w:rPr>
              <w:t xml:space="preserve">单位资金</w:t>
            </w:r>
          </w:p>
        </w:tc>
      </w:tr>
      <w:tr>
        <w:trPr>
          <w:trHeight w:hRule="exact" w:val="334"/>
          <w:jc w:val="center"/>
        </w:trPr>
        <w:tc>
          <w:tcPr>
            <w:tcW w:w="720" w:type="dxa"/>
            <w:vMerge/>
            <w:tcBorders/>
            <w:vAlign w:val="center"/>
          </w:tcPr>
          <w:p>
            <w:pPr/>
          </w:p>
        </w:tc>
        <w:tc>
          <w:tcPr>
            <w:tcW w:w="4560" w:type="dxa"/>
            <w:vMerge/>
            <w:tcBorders/>
            <w:vAlign w:val="center"/>
          </w:tcPr>
          <w:p>
            <w:pPr/>
          </w:p>
        </w:tc>
        <w:tc>
          <w:tcPr>
            <w:tcW w:w="12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58" w:type="dxa"/>
            <w:vMerge/>
            <w:tcBorders/>
            <w:vAlign w:val="center"/>
          </w:tcPr>
          <w:p>
            <w:pPr/>
          </w:p>
        </w:tc>
      </w:tr>
      <w:tr>
        <w:trPr>
          <w:trHeight w:hRule="exact" w:val="334"/>
          <w:jc w:val="center"/>
        </w:trPr>
        <w:tc>
          <w:tcPr>
            <w:tcW w:w="720" w:type="dxa"/>
            <w:vMerge/>
            <w:tcBorders/>
            <w:vAlign w:val="center"/>
          </w:tcPr>
          <w:p>
            <w:pPr/>
          </w:p>
        </w:tc>
        <w:tc>
          <w:tcPr>
            <w:tcW w:w="4560" w:type="dxa"/>
            <w:vMerge/>
            <w:tcBorders/>
            <w:vAlign w:val="center"/>
          </w:tcPr>
          <w:p>
            <w:pPr/>
          </w:p>
        </w:tc>
        <w:tc>
          <w:tcPr>
            <w:tcW w:w="12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58" w:type="dxa"/>
            <w:vMerge/>
            <w:tcBorders/>
            <w:vAlign w:val="center"/>
          </w:tcPr>
          <w:p>
            <w:pPr/>
          </w:p>
        </w:tc>
      </w:tr>
      <w:tr>
        <w:trPr>
          <w:trHeight w:hRule="exact" w:val="501"/>
          <w:jc w:val="center"/>
        </w:trPr>
        <w:tc>
          <w:tcPr>
            <w:tcW w:w="5280" w:type="dxa"/>
            <w:gridSpan w:val="2"/>
            <w:tcBorders/>
            <w:vAlign w:val="center"/>
          </w:tcPr>
          <w:p>
            <w:pPr>
              <w:snapToGrid w:val="0"/>
              <w:jc w:val="center"/>
            </w:pPr>
            <w:r>
              <w:rPr>
                <w:rFonts w:ascii="宋体" w:eastAsia="宋体" w:hAnsi="宋体" w:cs="宋体"/>
                <w:b w:val="0"/>
                <w:i w:val="0"/>
                <w:color w:val="000000"/>
                <w:sz w:val="16"/>
              </w:rPr>
              <w:t xml:space="preserve">合计</w:t>
            </w:r>
          </w:p>
        </w:tc>
        <w:tc>
          <w:tcPr>
            <w:tcW w:w="1240" w:type="dxa"/>
            <w:tcBorders/>
            <w:vAlign w:val="center"/>
          </w:tcPr>
          <w:p>
            <w:pPr>
              <w:snapToGrid w:val="0"/>
              <w:jc w:val="right"/>
            </w:pPr>
            <w:r>
              <w:rPr>
                <w:rFonts w:ascii="宋体" w:eastAsia="宋体" w:hAnsi="宋体" w:cs="宋体"/>
                <w:b w:val="0"/>
                <w:i w:val="0"/>
                <w:color w:val="000000"/>
                <w:sz w:val="16"/>
              </w:rPr>
              <w:t xml:space="preserve">13,317,000.00</w:t>
            </w:r>
          </w:p>
        </w:tc>
        <w:tc>
          <w:tcPr>
            <w:tcW w:w="1340" w:type="dxa"/>
            <w:tcBorders/>
            <w:vAlign w:val="center"/>
          </w:tcPr>
          <w:p>
            <w:pPr>
              <w:snapToGrid w:val="0"/>
              <w:jc w:val="right"/>
            </w:pPr>
            <w:r>
              <w:rPr>
                <w:rFonts w:ascii="宋体" w:eastAsia="宋体" w:hAnsi="宋体" w:cs="宋体"/>
                <w:b w:val="0"/>
                <w:i w:val="0"/>
                <w:color w:val="000000"/>
                <w:sz w:val="16"/>
              </w:rPr>
              <w:t xml:space="preserve">13,317,000.00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210</w:t>
            </w:r>
          </w:p>
        </w:tc>
        <w:tc>
          <w:tcPr>
            <w:tcW w:w="4560" w:type="dxa"/>
            <w:tcBorders/>
            <w:vAlign w:val="center"/>
          </w:tcPr>
          <w:p>
            <w:pPr>
              <w:snapToGrid w:val="0"/>
              <w:jc w:val="left"/>
            </w:pPr>
            <w:r>
              <w:rPr>
                <w:rFonts w:ascii="宋体" w:eastAsia="宋体" w:hAnsi="宋体" w:cs="宋体"/>
                <w:b w:val="0"/>
                <w:i w:val="0"/>
                <w:color w:val="000000"/>
                <w:sz w:val="16"/>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6"/>
              </w:rPr>
              <w:t xml:space="preserve">13,317,000.00</w:t>
            </w:r>
          </w:p>
        </w:tc>
        <w:tc>
          <w:tcPr>
            <w:tcW w:w="1340" w:type="dxa"/>
            <w:tcBorders/>
            <w:vAlign w:val="center"/>
          </w:tcPr>
          <w:p>
            <w:pPr>
              <w:snapToGrid w:val="0"/>
              <w:jc w:val="right"/>
            </w:pPr>
            <w:r>
              <w:rPr>
                <w:rFonts w:ascii="宋体" w:eastAsia="宋体" w:hAnsi="宋体" w:cs="宋体"/>
                <w:b w:val="0"/>
                <w:i w:val="0"/>
                <w:color w:val="000000"/>
                <w:sz w:val="16"/>
              </w:rPr>
              <w:t xml:space="preserve">13,317,000.00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21002</w:t>
            </w:r>
          </w:p>
        </w:tc>
        <w:tc>
          <w:tcPr>
            <w:tcW w:w="4560" w:type="dxa"/>
            <w:tcBorders/>
            <w:vAlign w:val="center"/>
          </w:tcPr>
          <w:p>
            <w:pPr>
              <w:snapToGrid w:val="0"/>
              <w:jc w:val="left"/>
            </w:pPr>
            <w:r>
              <w:rPr>
                <w:rFonts w:ascii="宋体" w:eastAsia="宋体" w:hAnsi="宋体" w:cs="宋体"/>
                <w:b w:val="0"/>
                <w:i w:val="0"/>
                <w:color w:val="000000"/>
                <w:sz w:val="16"/>
              </w:rPr>
              <w:t xml:space="preserve">公立医院</w:t>
            </w:r>
          </w:p>
        </w:tc>
        <w:tc>
          <w:tcPr>
            <w:tcW w:w="1240" w:type="dxa"/>
            <w:tcBorders/>
            <w:vAlign w:val="center"/>
          </w:tcPr>
          <w:p>
            <w:pPr>
              <w:snapToGrid w:val="0"/>
              <w:jc w:val="right"/>
            </w:pPr>
            <w:r>
              <w:rPr>
                <w:rFonts w:ascii="宋体" w:eastAsia="宋体" w:hAnsi="宋体" w:cs="宋体"/>
                <w:b w:val="0"/>
                <w:i w:val="0"/>
                <w:color w:val="000000"/>
                <w:sz w:val="16"/>
              </w:rPr>
              <w:t xml:space="preserve">13,317,000.00</w:t>
            </w:r>
          </w:p>
        </w:tc>
        <w:tc>
          <w:tcPr>
            <w:tcW w:w="1340" w:type="dxa"/>
            <w:tcBorders/>
            <w:vAlign w:val="center"/>
          </w:tcPr>
          <w:p>
            <w:pPr>
              <w:snapToGrid w:val="0"/>
              <w:jc w:val="right"/>
            </w:pPr>
            <w:r>
              <w:rPr>
                <w:rFonts w:ascii="宋体" w:eastAsia="宋体" w:hAnsi="宋体" w:cs="宋体"/>
                <w:b w:val="0"/>
                <w:i w:val="0"/>
                <w:color w:val="000000"/>
                <w:sz w:val="16"/>
              </w:rPr>
              <w:t xml:space="preserve">13,317,000.00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2100201</w:t>
            </w:r>
          </w:p>
        </w:tc>
        <w:tc>
          <w:tcPr>
            <w:tcW w:w="4560" w:type="dxa"/>
            <w:tcBorders/>
            <w:vAlign w:val="center"/>
          </w:tcPr>
          <w:p>
            <w:pPr>
              <w:snapToGrid w:val="0"/>
              <w:jc w:val="left"/>
            </w:pPr>
            <w:r>
              <w:rPr>
                <w:rFonts w:ascii="宋体" w:eastAsia="宋体" w:hAnsi="宋体" w:cs="宋体"/>
                <w:b w:val="0"/>
                <w:i w:val="0"/>
                <w:color w:val="000000"/>
                <w:sz w:val="16"/>
              </w:rPr>
              <w:t xml:space="preserve">综合医院</w:t>
            </w:r>
          </w:p>
        </w:tc>
        <w:tc>
          <w:tcPr>
            <w:tcW w:w="1240" w:type="dxa"/>
            <w:tcBorders/>
            <w:vAlign w:val="center"/>
          </w:tcPr>
          <w:p>
            <w:pPr>
              <w:snapToGrid w:val="0"/>
              <w:jc w:val="right"/>
            </w:pPr>
            <w:r>
              <w:rPr>
                <w:rFonts w:ascii="宋体" w:eastAsia="宋体" w:hAnsi="宋体" w:cs="宋体"/>
                <w:b w:val="0"/>
                <w:i w:val="0"/>
                <w:color w:val="000000"/>
                <w:sz w:val="16"/>
              </w:rPr>
              <w:t xml:space="preserve">13,217,000.00</w:t>
            </w:r>
          </w:p>
        </w:tc>
        <w:tc>
          <w:tcPr>
            <w:tcW w:w="1340" w:type="dxa"/>
            <w:tcBorders/>
            <w:vAlign w:val="center"/>
          </w:tcPr>
          <w:p>
            <w:pPr>
              <w:snapToGrid w:val="0"/>
              <w:jc w:val="right"/>
            </w:pPr>
            <w:r>
              <w:rPr>
                <w:rFonts w:ascii="宋体" w:eastAsia="宋体" w:hAnsi="宋体" w:cs="宋体"/>
                <w:b w:val="0"/>
                <w:i w:val="0"/>
                <w:color w:val="000000"/>
                <w:sz w:val="16"/>
              </w:rPr>
              <w:t xml:space="preserve">13,217,000.00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2100201</w:t>
            </w:r>
          </w:p>
        </w:tc>
        <w:tc>
          <w:tcPr>
            <w:tcW w:w="4560" w:type="dxa"/>
            <w:tcBorders/>
            <w:vAlign w:val="center"/>
          </w:tcPr>
          <w:p>
            <w:pPr>
              <w:snapToGrid w:val="0"/>
              <w:jc w:val="left"/>
            </w:pPr>
            <w:r>
              <w:rPr>
                <w:rFonts w:ascii="宋体" w:eastAsia="宋体" w:hAnsi="宋体" w:cs="宋体"/>
                <w:b w:val="0"/>
                <w:i w:val="0"/>
                <w:color w:val="000000"/>
                <w:sz w:val="16"/>
              </w:rPr>
              <w:t xml:space="preserve">病残吸毒人员收治专区医疗费（2024）</w:t>
            </w:r>
          </w:p>
        </w:tc>
        <w:tc>
          <w:tcPr>
            <w:tcW w:w="1240" w:type="dxa"/>
            <w:tcBorders/>
            <w:vAlign w:val="center"/>
          </w:tcPr>
          <w:p>
            <w:pPr>
              <w:snapToGrid w:val="0"/>
              <w:jc w:val="right"/>
            </w:pPr>
            <w:r>
              <w:rPr>
                <w:rFonts w:ascii="宋体" w:eastAsia="宋体" w:hAnsi="宋体" w:cs="宋体"/>
                <w:b w:val="0"/>
                <w:i w:val="0"/>
                <w:color w:val="000000"/>
                <w:sz w:val="16"/>
              </w:rPr>
              <w:t xml:space="preserve">12,000,000.00</w:t>
            </w:r>
          </w:p>
        </w:tc>
        <w:tc>
          <w:tcPr>
            <w:tcW w:w="1340" w:type="dxa"/>
            <w:tcBorders/>
            <w:vAlign w:val="center"/>
          </w:tcPr>
          <w:p>
            <w:pPr>
              <w:snapToGrid w:val="0"/>
              <w:jc w:val="right"/>
            </w:pPr>
            <w:r>
              <w:rPr>
                <w:rFonts w:ascii="宋体" w:eastAsia="宋体" w:hAnsi="宋体" w:cs="宋体"/>
                <w:b w:val="0"/>
                <w:i w:val="0"/>
                <w:color w:val="000000"/>
                <w:sz w:val="16"/>
              </w:rPr>
              <w:t xml:space="preserve">12,000,000.00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2100201</w:t>
            </w:r>
          </w:p>
        </w:tc>
        <w:tc>
          <w:tcPr>
            <w:tcW w:w="4560" w:type="dxa"/>
            <w:tcBorders/>
            <w:vAlign w:val="center"/>
          </w:tcPr>
          <w:p>
            <w:pPr>
              <w:snapToGrid w:val="0"/>
              <w:jc w:val="left"/>
            </w:pPr>
            <w:r>
              <w:rPr>
                <w:rFonts w:ascii="宋体" w:eastAsia="宋体" w:hAnsi="宋体" w:cs="宋体"/>
                <w:b w:val="0"/>
                <w:i w:val="0"/>
                <w:color w:val="000000"/>
                <w:sz w:val="16"/>
              </w:rPr>
              <w:t xml:space="preserve">公立医院综合改革-01直达资金-2024年医疗服务与保障能力提升</w:t>
            </w:r>
          </w:p>
        </w:tc>
        <w:tc>
          <w:tcPr>
            <w:tcW w:w="1240" w:type="dxa"/>
            <w:tcBorders/>
            <w:vAlign w:val="center"/>
          </w:tcPr>
          <w:p>
            <w:pPr>
              <w:snapToGrid w:val="0"/>
              <w:jc w:val="right"/>
            </w:pPr>
            <w:r>
              <w:rPr>
                <w:rFonts w:ascii="宋体" w:eastAsia="宋体" w:hAnsi="宋体" w:cs="宋体"/>
                <w:b w:val="0"/>
                <w:i w:val="0"/>
                <w:color w:val="000000"/>
                <w:sz w:val="16"/>
              </w:rPr>
              <w:t xml:space="preserve">217,000.00</w:t>
            </w:r>
          </w:p>
        </w:tc>
        <w:tc>
          <w:tcPr>
            <w:tcW w:w="1340" w:type="dxa"/>
            <w:tcBorders/>
            <w:vAlign w:val="center"/>
          </w:tcPr>
          <w:p>
            <w:pPr>
              <w:snapToGrid w:val="0"/>
              <w:jc w:val="right"/>
            </w:pPr>
            <w:r>
              <w:rPr>
                <w:rFonts w:ascii="宋体" w:eastAsia="宋体" w:hAnsi="宋体" w:cs="宋体"/>
                <w:b w:val="0"/>
                <w:i w:val="0"/>
                <w:color w:val="000000"/>
                <w:sz w:val="16"/>
              </w:rPr>
              <w:t xml:space="preserve">217,000.00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2100201</w:t>
            </w:r>
          </w:p>
        </w:tc>
        <w:tc>
          <w:tcPr>
            <w:tcW w:w="4560" w:type="dxa"/>
            <w:tcBorders/>
            <w:vAlign w:val="center"/>
          </w:tcPr>
          <w:p>
            <w:pPr>
              <w:snapToGrid w:val="0"/>
              <w:jc w:val="left"/>
            </w:pPr>
            <w:r>
              <w:rPr>
                <w:rFonts w:ascii="宋体" w:eastAsia="宋体" w:hAnsi="宋体" w:cs="宋体"/>
                <w:b w:val="0"/>
                <w:i w:val="0"/>
                <w:color w:val="000000"/>
                <w:sz w:val="16"/>
              </w:rPr>
              <w:t xml:space="preserve">公立医院诊疗服务能力提升（设备购置）</w:t>
            </w:r>
          </w:p>
        </w:tc>
        <w:tc>
          <w:tcPr>
            <w:tcW w:w="1240" w:type="dxa"/>
            <w:tcBorders/>
            <w:vAlign w:val="center"/>
          </w:tcPr>
          <w:p>
            <w:pPr>
              <w:snapToGrid w:val="0"/>
              <w:jc w:val="right"/>
            </w:pPr>
            <w:r>
              <w:rPr>
                <w:rFonts w:ascii="宋体" w:eastAsia="宋体" w:hAnsi="宋体" w:cs="宋体"/>
                <w:b w:val="0"/>
                <w:i w:val="0"/>
                <w:color w:val="000000"/>
                <w:sz w:val="16"/>
              </w:rPr>
              <w:t xml:space="preserve">1,000,000.00</w:t>
            </w:r>
          </w:p>
        </w:tc>
        <w:tc>
          <w:tcPr>
            <w:tcW w:w="1340" w:type="dxa"/>
            <w:tcBorders/>
            <w:vAlign w:val="center"/>
          </w:tcPr>
          <w:p>
            <w:pPr>
              <w:snapToGrid w:val="0"/>
              <w:jc w:val="right"/>
            </w:pPr>
            <w:r>
              <w:rPr>
                <w:rFonts w:ascii="宋体" w:eastAsia="宋体" w:hAnsi="宋体" w:cs="宋体"/>
                <w:b w:val="0"/>
                <w:i w:val="0"/>
                <w:color w:val="000000"/>
                <w:sz w:val="16"/>
              </w:rPr>
              <w:t xml:space="preserve">1,000,000.00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2100202</w:t>
            </w:r>
          </w:p>
        </w:tc>
        <w:tc>
          <w:tcPr>
            <w:tcW w:w="4560" w:type="dxa"/>
            <w:tcBorders/>
            <w:vAlign w:val="center"/>
          </w:tcPr>
          <w:p>
            <w:pPr>
              <w:snapToGrid w:val="0"/>
              <w:jc w:val="left"/>
            </w:pPr>
            <w:r>
              <w:rPr>
                <w:rFonts w:ascii="宋体" w:eastAsia="宋体" w:hAnsi="宋体" w:cs="宋体"/>
                <w:b w:val="0"/>
                <w:i w:val="0"/>
                <w:color w:val="000000"/>
                <w:sz w:val="16"/>
              </w:rPr>
              <w:t xml:space="preserve">中医（民族）医院</w:t>
            </w:r>
          </w:p>
        </w:tc>
        <w:tc>
          <w:tcPr>
            <w:tcW w:w="1240" w:type="dxa"/>
            <w:tcBorders/>
            <w:vAlign w:val="center"/>
          </w:tcPr>
          <w:p>
            <w:pPr>
              <w:snapToGrid w:val="0"/>
              <w:jc w:val="right"/>
            </w:pPr>
            <w:r>
              <w:rPr>
                <w:rFonts w:ascii="宋体" w:eastAsia="宋体" w:hAnsi="宋体" w:cs="宋体"/>
                <w:b w:val="0"/>
                <w:i w:val="0"/>
                <w:color w:val="000000"/>
                <w:sz w:val="16"/>
              </w:rPr>
              <w:t xml:space="preserve">100,000.00</w:t>
            </w:r>
          </w:p>
        </w:tc>
        <w:tc>
          <w:tcPr>
            <w:tcW w:w="1340" w:type="dxa"/>
            <w:tcBorders/>
            <w:vAlign w:val="center"/>
          </w:tcPr>
          <w:p>
            <w:pPr>
              <w:snapToGrid w:val="0"/>
              <w:jc w:val="right"/>
            </w:pPr>
            <w:r>
              <w:rPr>
                <w:rFonts w:ascii="宋体" w:eastAsia="宋体" w:hAnsi="宋体" w:cs="宋体"/>
                <w:b w:val="0"/>
                <w:i w:val="0"/>
                <w:color w:val="000000"/>
                <w:sz w:val="16"/>
              </w:rPr>
              <w:t xml:space="preserve">100,000.00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2100202</w:t>
            </w:r>
          </w:p>
        </w:tc>
        <w:tc>
          <w:tcPr>
            <w:tcW w:w="4560" w:type="dxa"/>
            <w:tcBorders/>
            <w:vAlign w:val="center"/>
          </w:tcPr>
          <w:p>
            <w:pPr>
              <w:snapToGrid w:val="0"/>
              <w:jc w:val="left"/>
            </w:pPr>
            <w:r>
              <w:rPr>
                <w:rFonts w:ascii="宋体" w:eastAsia="宋体" w:hAnsi="宋体" w:cs="宋体"/>
                <w:b w:val="0"/>
                <w:i w:val="0"/>
                <w:color w:val="000000"/>
                <w:sz w:val="16"/>
              </w:rPr>
              <w:t xml:space="preserve">中医药事业传承与发展-天津市名中医传承工作室建设（2024年）</w:t>
            </w:r>
          </w:p>
        </w:tc>
        <w:tc>
          <w:tcPr>
            <w:tcW w:w="1240" w:type="dxa"/>
            <w:tcBorders/>
            <w:vAlign w:val="center"/>
          </w:tcPr>
          <w:p>
            <w:pPr>
              <w:snapToGrid w:val="0"/>
              <w:jc w:val="right"/>
            </w:pPr>
            <w:r>
              <w:rPr>
                <w:rFonts w:ascii="宋体" w:eastAsia="宋体" w:hAnsi="宋体" w:cs="宋体"/>
                <w:b w:val="0"/>
                <w:i w:val="0"/>
                <w:color w:val="000000"/>
                <w:sz w:val="16"/>
              </w:rPr>
              <w:t xml:space="preserve">100,000.00</w:t>
            </w:r>
          </w:p>
        </w:tc>
        <w:tc>
          <w:tcPr>
            <w:tcW w:w="1340" w:type="dxa"/>
            <w:tcBorders/>
            <w:vAlign w:val="center"/>
          </w:tcPr>
          <w:p>
            <w:pPr>
              <w:snapToGrid w:val="0"/>
              <w:jc w:val="right"/>
            </w:pPr>
            <w:r>
              <w:rPr>
                <w:rFonts w:ascii="宋体" w:eastAsia="宋体" w:hAnsi="宋体" w:cs="宋体"/>
                <w:b w:val="0"/>
                <w:i w:val="0"/>
                <w:color w:val="000000"/>
                <w:sz w:val="16"/>
              </w:rPr>
              <w:t xml:space="preserve">100,000.00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635"/>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sectPr>
      </w:pPr>
    </w:p>
    <w:p>
      <w:pPr>
        <w:pStyle w:val="Heading1"/>
        <w:spacing w:before="0" w:after="0" w:line="600" w:lineRule="exact"/>
        <w:jc w:val="center"/>
        <w:rPr>
          <w:rFonts w:ascii="黑体" w:eastAsia="黑体"/>
          <w:sz w:val="30"/>
          <w:szCs w:val="30"/>
        </w:rPr>
      </w:pPr>
      <w:bookmarkStart w:id="42" w:name="_Toc229642691"/>
      <w:bookmarkStart w:id="43" w:name="_Toc245797798"/>
      <w:bookmarkStart w:id="44" w:name="_Toc190171269"/>
      <w:bookmarkStart w:id="45" w:name="_Toc1068592552"/>
      <w:bookmarkEnd w:id="38"/>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1512537805"/>
      <w:bookmarkStart w:id="47" w:name="_Toc429281603"/>
      <w:bookmarkStart w:id="48" w:name="_Toc576593978"/>
      <w:bookmarkStart w:id="49" w:name="_Toc752851347"/>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天津市公安医院</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309,308,821.75</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减少122,649,790.26元，下降28.394%</w:t>
      </w:r>
      <w:r>
        <w:rPr>
          <w:rFonts w:eastAsia="仿宋_GB2312" w:hint="eastAsia"/>
          <w:sz w:val="30"/>
          <w:szCs w:val="30"/>
        </w:rPr>
        <w:t xml:space="preserve">，主要原因是</w:t>
      </w:r>
      <w:r>
        <w:rPr>
          <w:rFonts w:eastAsia="仿宋_GB2312" w:hint="eastAsia"/>
          <w:sz w:val="30"/>
          <w:szCs w:val="30"/>
        </w:rPr>
        <w:t xml:space="preserve">医疗收入减少</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一般公共预算财政拨款收入30,120,200.00元、事业收入221,686,124.14元、其他收入2,603,225.31元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社会保障和就业支出12,656,000.00元、卫生健康支出296,652,821.75元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98940905"/>
      <w:bookmarkStart w:id="51" w:name="_Toc1458959096"/>
      <w:bookmarkStart w:id="52" w:name="_Toc1538331348"/>
      <w:bookmarkStart w:id="53" w:name="_Toc1368772982"/>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天津市公安医院</w:t>
      </w:r>
      <w:r>
        <w:rPr>
          <w:rFonts w:eastAsia="仿宋_GB2312" w:hint="eastAsia"/>
          <w:sz w:val="30"/>
          <w:szCs w:val="30"/>
        </w:rPr>
        <w:t xml:space="preserve">2024</w:t>
      </w:r>
      <w:r>
        <w:rPr>
          <w:rFonts w:eastAsia="仿宋_GB2312" w:hint="eastAsia"/>
          <w:sz w:val="30"/>
          <w:szCs w:val="30"/>
        </w:rPr>
        <w:t xml:space="preserve">年度本年收入合计</w:t>
      </w:r>
      <w:r>
        <w:rPr>
          <w:rFonts w:eastAsia="仿宋_GB2312" w:hint="eastAsia"/>
          <w:sz w:val="30"/>
          <w:szCs w:val="30"/>
        </w:rPr>
        <w:t xml:space="preserve">254,409,549.45</w:t>
      </w:r>
      <w:r>
        <w:rPr>
          <w:rFonts w:eastAsia="仿宋_GB2312" w:hint="eastAsia"/>
          <w:sz w:val="30"/>
          <w:szCs w:val="30"/>
        </w:rPr>
        <w:t xml:space="preserve">元，与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减少71,511,556.46元，</w:t>
      </w:r>
      <w:r>
        <w:rPr>
          <w:rFonts w:eastAsia="仿宋_GB2312" w:hint="eastAsia"/>
          <w:sz w:val="30"/>
          <w:szCs w:val="30"/>
        </w:rPr>
        <w:t xml:space="preserve">主要原因是</w:t>
      </w:r>
      <w:r>
        <w:rPr>
          <w:rFonts w:eastAsia="仿宋_GB2312" w:hint="eastAsia"/>
          <w:sz w:val="30"/>
          <w:szCs w:val="30"/>
        </w:rPr>
        <w:t xml:space="preserve">医疗收入减少</w:t>
      </w:r>
      <w:r>
        <w:rPr>
          <w:rFonts w:eastAsia="仿宋_GB2312" w:hint="eastAsia"/>
          <w:sz w:val="30"/>
          <w:szCs w:val="30"/>
        </w:rPr>
        <w:t xml:space="preserve">。其中：</w:t>
      </w:r>
      <w:r>
        <w:rPr>
          <w:rFonts w:eastAsia="仿宋_GB2312" w:hint="eastAsia"/>
          <w:sz w:val="30"/>
          <w:szCs w:val="30"/>
        </w:rPr>
        <w:t xml:space="preserve">一般公共预算财政拨款收入30,120,200.00元，占11.840%；事业收入221,686,124.14元，占87.140%；其他收入2,603,225.31元，占1.020%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1122681810"/>
      <w:bookmarkStart w:id="55" w:name="_Toc2115235603"/>
      <w:bookmarkStart w:id="56" w:name="_Toc1179339603"/>
      <w:bookmarkStart w:id="57" w:name="_Toc757245026"/>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天津市公安医院</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309,308,821.75</w:t>
      </w:r>
      <w:r>
        <w:rPr>
          <w:rFonts w:eastAsia="仿宋_GB2312"/>
          <w:sz w:val="30"/>
          <w:szCs w:val="30"/>
        </w:rPr>
        <w:t xml:space="preserve">元，</w:t>
      </w:r>
      <w:r>
        <w:rPr>
          <w:rFonts w:eastAsia="仿宋_GB2312" w:hint="eastAsia"/>
          <w:sz w:val="30"/>
          <w:szCs w:val="30"/>
        </w:rPr>
        <w:t xml:space="preserve">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减少22,589,231.68元，</w:t>
      </w:r>
      <w:r>
        <w:rPr>
          <w:rFonts w:eastAsia="仿宋_GB2312" w:hint="eastAsia"/>
          <w:sz w:val="30"/>
          <w:szCs w:val="30"/>
        </w:rPr>
        <w:t xml:space="preserve">主要原因是</w:t>
      </w:r>
      <w:r>
        <w:rPr>
          <w:rFonts w:eastAsia="仿宋_GB2312" w:hint="eastAsia"/>
          <w:sz w:val="30"/>
          <w:szCs w:val="30"/>
        </w:rPr>
        <w:t xml:space="preserve">控制医院运行成本</w:t>
      </w:r>
      <w:r>
        <w:rPr>
          <w:rFonts w:eastAsia="仿宋_GB2312" w:hint="eastAsia"/>
          <w:sz w:val="30"/>
          <w:szCs w:val="30"/>
        </w:rPr>
        <w:t xml:space="preserve">。其中：</w:t>
      </w:r>
      <w:r>
        <w:rPr>
          <w:rFonts w:eastAsia="仿宋_GB2312" w:hint="eastAsia"/>
          <w:sz w:val="30"/>
          <w:szCs w:val="30"/>
        </w:rPr>
        <w:t xml:space="preserve">基本支出295,991,821.75元，占95.690%；项目支出13,317,000.00元，占4.310%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320487183"/>
      <w:bookmarkStart w:id="59" w:name="_Toc1029059860"/>
      <w:bookmarkStart w:id="60" w:name="_Toc1121858128"/>
      <w:bookmarkStart w:id="61" w:name="_Toc2034129458"/>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天津市公安医院</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31,120,200.00</w:t>
      </w:r>
      <w:r>
        <w:rPr>
          <w:rFonts w:eastAsia="仿宋_GB2312" w:hint="eastAsia"/>
          <w:sz w:val="30"/>
          <w:szCs w:val="30"/>
        </w:rPr>
        <w:t xml:space="preserve">元。与</w:t>
      </w:r>
      <w:r>
        <w:rPr>
          <w:rFonts w:eastAsia="仿宋_GB2312" w:hint="eastAsia"/>
          <w:sz w:val="30"/>
          <w:szCs w:val="30"/>
        </w:rPr>
        <w:t xml:space="preserve">2023</w:t>
      </w:r>
      <w:r>
        <w:rPr>
          <w:rFonts w:eastAsia="仿宋_GB2312" w:hint="eastAsia"/>
          <w:sz w:val="30"/>
          <w:szCs w:val="30"/>
        </w:rPr>
        <w:t xml:space="preserve">年度相比，财政拨款收、支总计各</w:t>
      </w:r>
      <w:r>
        <w:rPr>
          <w:rFonts w:eastAsia="仿宋_GB2312" w:hint="eastAsia"/>
          <w:sz w:val="30"/>
          <w:szCs w:val="30"/>
        </w:rPr>
        <w:t xml:space="preserve">增加2,218,700.00元，增长7.677%，</w:t>
      </w:r>
      <w:r>
        <w:rPr>
          <w:rFonts w:eastAsia="仿宋_GB2312" w:hint="eastAsia"/>
          <w:sz w:val="30"/>
          <w:szCs w:val="30"/>
        </w:rPr>
        <w:t xml:space="preserve">主要原因是</w:t>
      </w:r>
      <w:r>
        <w:rPr>
          <w:rFonts w:eastAsia="仿宋_GB2312" w:hint="eastAsia"/>
          <w:sz w:val="30"/>
          <w:szCs w:val="30"/>
        </w:rPr>
        <w:t xml:space="preserve">医院业务需求，增加业务开展</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一般公共预算财政拨款30,120,200.00元、年初财政拨款结转和结余1,000,000.00元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社会保障和就业支出12,656,000.00元、卫生健康支出18,464,200.00元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332076583"/>
      <w:bookmarkStart w:id="63" w:name="_Toc1723257729"/>
      <w:bookmarkStart w:id="64" w:name="_Toc163136636"/>
      <w:bookmarkStart w:id="65" w:name="_Toc1821624013"/>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天津市公安医院2024年度部门决算一般公共预算财政拨款支出合计31,120,200.00元，占本年支出合计的10.060%。与2023年度相比，一般公共预算财政拨款支出</w:t>
      </w:r>
      <w:r>
        <w:rPr>
          <w:rFonts w:eastAsia="仿宋_GB2312" w:hint="eastAsia"/>
          <w:sz w:val="30"/>
          <w:szCs w:val="30"/>
        </w:rPr>
        <w:t xml:space="preserve">增加3,218,700.00元</w:t>
      </w:r>
      <w:r>
        <w:rPr>
          <w:rFonts w:eastAsia="仿宋_GB2312" w:hint="eastAsia"/>
          <w:sz w:val="30"/>
          <w:szCs w:val="30"/>
        </w:rPr>
        <w:t xml:space="preserve">，增长11.536%</w:t>
      </w:r>
      <w:r>
        <w:rPr>
          <w:rFonts w:eastAsia="仿宋_GB2312" w:hint="eastAsia"/>
          <w:sz w:val="30"/>
          <w:szCs w:val="30"/>
        </w:rPr>
        <w:t xml:space="preserve">，主要原因是医院业务需求，增加业务开展。</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2024年度一般公共预算财政拨款支出31,120,200.00元，主要用于以下方面：</w:t>
      </w:r>
      <w:r>
        <w:rPr>
          <w:rFonts w:eastAsia="仿宋_GB2312" w:hint="eastAsia"/>
          <w:sz w:val="30"/>
          <w:szCs w:val="30"/>
        </w:rPr>
        <w:t xml:space="preserve">社会保障和就业支出（类）支出12,656,000.00元，占40.670%,卫生健康支出（类）支出18,464,200.00元，占59.330%</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2024年度一般公共预算财政拨款支出年初预算为30,077,000.00元，支出决算为31,120,200.00元</w:t>
      </w:r>
      <w:r>
        <w:rPr>
          <w:rFonts w:eastAsia="仿宋_GB2312" w:hint="eastAsia"/>
          <w:sz w:val="30"/>
          <w:szCs w:val="30"/>
        </w:rPr>
        <w:t xml:space="preserve">，完成年初预算的103.470%</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社会保障和就业支出（类）行政事业单位养老支出（款）机关事业单位基本养老保险缴费支出（项）年初预算为8,437,000.00元，支出决算为8,437,000.00元，完成年初预算的100.000%，决算数与预算数持平的主要原因是：严格执行预算数，完成预算目标。</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社会保障和就业支出（类）行政事业单位养老支出（款）机关事业单位职业年金缴费支出（项）年初预算为4,219,000.00元，支出决算为4,219,000.00元，完成年初预算的100.000%，决算数与预算数持平的主要原因是：严格执行预算数，完成预算目标。</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3.卫生健康支出（类）公立医院（款）综合医院（项）年初预算为15,055,000.00元，支出决算为16,098,200.00元，完成年初预算的106.929%，决算数大于预算数的主要原因是：年中追加财政拨款项目资金。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4.卫生健康支出（类）公立医院（款）中医（民族）医院（项）年初预算为100,000.00元，支出决算为100,000.00元，完成年初预算的100.000%，决算数与预算数持平的主要原因是：严格执行预算数，完成预算目标。</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卫生健康支出（类）行政事业单位医疗（款）事业单位医疗（项）年初预算为1,401,000.00元，支出决算为1,401,000.00元，完成年初预算的100.000%，决算数与预算数持平的主要原因是：严格执行预算数，完成预算目标。</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6.卫生健康支出（类）行政事业单位医疗（款）其他行政事业单位医疗支出（项）年初预算为865,000.00元，支出决算为865,000.00元，完成年初预算的100.000%，决算数与预算数持平的主要原因是：严格执行预算数，完成预算目标。</w:t>
      </w:r>
    </w:p>
    <w:p>
      <w:pPr>
        <w:pStyle w:val="Heading2"/>
        <w:spacing w:before="0" w:after="0" w:line="600" w:lineRule="exact"/>
        <w:ind w:firstLine="600" w:firstLineChars="200"/>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天津市公安医院</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17,803,200.00</w:t>
      </w:r>
      <w:r>
        <w:rPr>
          <w:rFonts w:eastAsia="仿宋_GB2312"/>
          <w:sz w:val="30"/>
          <w:szCs w:val="30"/>
        </w:rPr>
        <w:t xml:space="preserve">元，</w:t>
      </w:r>
      <w:r>
        <w:rPr>
          <w:rFonts w:eastAsia="仿宋_GB2312" w:hint="eastAsia"/>
          <w:sz w:val="30"/>
          <w:szCs w:val="30"/>
        </w:rPr>
        <w:t xml:space="preserve">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增加1,288,200.00元，</w:t>
      </w:r>
      <w:r>
        <w:rPr>
          <w:rFonts w:eastAsia="仿宋_GB2312" w:hint="eastAsia"/>
          <w:sz w:val="30"/>
          <w:szCs w:val="30"/>
        </w:rPr>
        <w:t xml:space="preserve">主要原因是</w:t>
      </w:r>
      <w:r>
        <w:rPr>
          <w:rFonts w:eastAsia="仿宋_GB2312" w:hint="eastAsia"/>
          <w:sz w:val="30"/>
          <w:szCs w:val="30"/>
        </w:rPr>
        <w:t xml:space="preserve">在职员工人数增加</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人员经费17,803,200.00元，主要包括</w:t>
      </w:r>
      <w:r>
        <w:rPr>
          <w:rFonts w:eastAsia="仿宋_GB2312" w:hint="eastAsia"/>
          <w:sz w:val="30"/>
          <w:szCs w:val="30"/>
        </w:rPr>
        <w:t xml:space="preserve">机关事业单位基本养老保险缴费、职业年金缴费、职工基本医疗保险缴费、其他社会保障缴费、离休费、退休费、抚恤金、医疗费补助</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314288823"/>
      <w:bookmarkStart w:id="71" w:name="_Toc568131460"/>
      <w:bookmarkStart w:id="72" w:name="_Toc157358551"/>
      <w:bookmarkStart w:id="73" w:name="_Toc1070516966"/>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天津市公安医院2024年度无政府性基金预算财政拨款收入、支出和结转结余。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1589960188"/>
      <w:bookmarkStart w:id="75" w:name="_Toc560652996"/>
      <w:bookmarkStart w:id="76" w:name="_Toc873153658"/>
      <w:bookmarkStart w:id="77" w:name="_Toc1172797200"/>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r>
        <w:rPr>
          <w:rFonts w:eastAsia="仿宋_GB2312" w:hint="eastAsia"/>
          <w:sz w:val="30"/>
          <w:szCs w:val="30"/>
        </w:rPr>
        <w:t xml:space="preserve">天津市公安医院2024年度无国有资本经营预算财政拨款收入、支出和结转结余。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8" w:name="_Toc1337770055"/>
      <w:bookmarkStart w:id="79" w:name="_Toc1597628234"/>
      <w:bookmarkStart w:id="80" w:name="_Toc1321860095"/>
      <w:bookmarkStart w:id="81" w:name="_Toc1884144383"/>
      <w:r>
        <w:rPr>
          <w:rFonts w:ascii="黑体" w:eastAsia="黑体" w:hAnsi="黑体" w:cs="仿宋_GB2312" w:hint="eastAsia"/>
          <w:sz w:val="30"/>
          <w:szCs w:val="30"/>
        </w:rPr>
        <w:t xml:space="preserve">九、财政拨款“三公”经费支出决算情况说明</w:t>
      </w:r>
      <w:bookmarkEnd w:id="78"/>
      <w:bookmarkEnd w:id="79"/>
      <w:bookmarkEnd w:id="80"/>
      <w:bookmarkEnd w:id="81"/>
    </w:p>
    <w:p>
      <w:pPr>
        <w:spacing w:line="600" w:lineRule="exact"/>
        <w:ind w:firstLine="600" w:firstLineChars="200"/>
        <w:rPr>
          <w:rFonts w:ascii="楷体" w:eastAsia="楷体" w:hAnsi="楷体" w:cs="楷体"/>
          <w:b/>
          <w:bCs/>
          <w:sz w:val="30"/>
          <w:szCs w:val="30"/>
        </w:rPr>
      </w:pPr>
      <w:bookmarkStart w:id="82" w:name="_Toc784288450"/>
      <w:bookmarkStart w:id="83" w:name="_Toc99152753"/>
      <w:r>
        <w:rPr>
          <w:rFonts w:ascii="楷体" w:eastAsia="楷体" w:hAnsi="楷体" w:cs="楷体" w:hint="eastAsia"/>
          <w:b/>
          <w:bCs/>
          <w:sz w:val="30"/>
          <w:szCs w:val="30"/>
        </w:rPr>
        <w:t xml:space="preserve">（一）总体情况</w:t>
      </w:r>
      <w:bookmarkEnd w:id="82"/>
      <w:bookmarkEnd w:id="83"/>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年财政拨款“三公”经费预算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w:t>
      </w:r>
      <w:r>
        <w:rPr>
          <w:rFonts w:eastAsia="仿宋_GB2312" w:hint="eastAsia"/>
          <w:sz w:val="30"/>
          <w:szCs w:val="30"/>
        </w:rPr>
        <w:t xml:space="preserve">2024</w:t>
      </w:r>
      <w:r>
        <w:rPr>
          <w:rFonts w:eastAsia="仿宋_GB2312" w:hint="eastAsia"/>
          <w:sz w:val="30"/>
          <w:szCs w:val="30"/>
        </w:rPr>
        <w:t xml:space="preserve">年预算相比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决算数与预算数持平的主要原因是本年度未用财政拨款经费列支三公经费；</w:t>
      </w:r>
      <w:r>
        <w:rPr>
          <w:rFonts w:eastAsia="仿宋_GB2312" w:hint="eastAsia"/>
          <w:sz w:val="30"/>
          <w:szCs w:val="30"/>
        </w:rPr>
        <w:t xml:space="preserve">决算数较上年持平的主要原因是本年度未用财政拨款经费列支三公经费。</w:t>
      </w:r>
    </w:p>
    <w:p>
      <w:pPr>
        <w:spacing w:line="600" w:lineRule="exact"/>
        <w:ind w:firstLine="600" w:firstLineChars="200"/>
        <w:rPr>
          <w:rFonts w:ascii="楷体" w:eastAsia="楷体" w:hAnsi="楷体" w:cs="楷体"/>
          <w:b/>
          <w:bCs/>
          <w:sz w:val="30"/>
          <w:szCs w:val="30"/>
        </w:rPr>
      </w:pPr>
      <w:bookmarkStart w:id="84" w:name="_Toc13009599"/>
      <w:bookmarkStart w:id="85" w:name="_Toc281353864"/>
      <w:r>
        <w:rPr>
          <w:rFonts w:ascii="楷体" w:eastAsia="楷体" w:hAnsi="楷体" w:cs="楷体" w:hint="eastAsia"/>
          <w:b/>
          <w:bCs/>
          <w:sz w:val="30"/>
          <w:szCs w:val="30"/>
        </w:rPr>
        <w:t xml:space="preserve">（二）具体情况</w:t>
      </w:r>
      <w:bookmarkEnd w:id="84"/>
      <w:bookmarkEnd w:id="85"/>
    </w:p>
    <w:p>
      <w:pPr>
        <w:spacing w:line="600" w:lineRule="exact"/>
        <w:ind w:firstLine="600" w:firstLineChars="200"/>
        <w:rPr>
          <w:rFonts w:eastAsia="仿宋_GB2312"/>
          <w:sz w:val="30"/>
          <w:szCs w:val="30"/>
        </w:rPr>
      </w:pPr>
      <w:r>
        <w:rPr>
          <w:rFonts w:eastAsia="仿宋_GB2312" w:hint="eastAsia"/>
          <w:sz w:val="30"/>
          <w:szCs w:val="30"/>
        </w:rPr>
        <w:t xml:space="preserve">1.</w:t>
      </w:r>
      <w:r>
        <w:rPr>
          <w:rFonts w:eastAsia="仿宋_GB2312" w:hint="eastAsia"/>
          <w:sz w:val="30"/>
          <w:szCs w:val="30"/>
        </w:rPr>
        <w:t xml:space="preserve">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w:t>
      </w:r>
      <w:r>
        <w:rPr>
          <w:rFonts w:eastAsia="仿宋_GB2312" w:hint="eastAsia"/>
          <w:sz w:val="30"/>
          <w:szCs w:val="30"/>
        </w:rPr>
        <w:t xml:space="preserve">决算数较上年持平的主要原因是本年度未用财政拨款经费列支因公出国（境）费。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w:t>
      </w:r>
      <w:r>
        <w:rPr>
          <w:rFonts w:eastAsia="仿宋_GB2312" w:hint="eastAsia"/>
          <w:sz w:val="30"/>
          <w:szCs w:val="30"/>
        </w:rPr>
        <w:t xml:space="preserve">公务用车购置及运行维护费预算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决算数与预算数持平的主要原因是本年度未用财政拨款经费列支公务用车购置及运行维护费；</w:t>
      </w:r>
      <w:r>
        <w:rPr>
          <w:rFonts w:eastAsia="仿宋_GB2312" w:hint="eastAsia"/>
          <w:sz w:val="30"/>
          <w:szCs w:val="30"/>
        </w:rPr>
        <w:t xml:space="preserve">决算数较上年持平的主要原因是本年度未用财政拨款经费列支公务用车购置及运行维护费。</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决算数与预算数持平的主要原因是本年度未用财政拨款经费列支公务用车运行维护费；</w:t>
      </w:r>
      <w:r>
        <w:rPr>
          <w:rFonts w:eastAsia="仿宋_GB2312" w:hint="eastAsia"/>
          <w:sz w:val="30"/>
          <w:szCs w:val="30"/>
        </w:rPr>
        <w:t xml:space="preserve">决算数较上年持平的主要原因是本年度未用财政拨款经费列支公务用车运行维护费。</w:t>
      </w:r>
    </w:p>
    <w:p>
      <w:pPr>
        <w:spacing w:line="600" w:lineRule="exact"/>
        <w:ind w:firstLine="600" w:firstLineChars="200"/>
        <w:jc w:val="both"/>
        <w:rPr>
          <w:rFonts w:eastAsia="仿宋_GB2312"/>
          <w:sz w:val="30"/>
          <w:szCs w:val="30"/>
        </w:rPr>
      </w:pPr>
      <w:r>
        <w:rPr>
          <w:rFonts w:eastAsia="仿宋_GB2312" w:hint="eastAsia"/>
          <w:sz w:val="30"/>
          <w:szCs w:val="30"/>
        </w:rPr>
        <w:t xml:space="preserve">截至</w:t>
      </w:r>
      <w:r>
        <w:rPr>
          <w:rFonts w:eastAsia="仿宋_GB2312" w:hint="eastAsia"/>
          <w:sz w:val="30"/>
          <w:szCs w:val="30"/>
        </w:rPr>
        <w:t xml:space="preserve">2024</w:t>
      </w:r>
      <w:r>
        <w:rPr>
          <w:rFonts w:eastAsia="仿宋_GB2312" w:hint="eastAsia"/>
          <w:sz w:val="30"/>
          <w:szCs w:val="30"/>
        </w:rPr>
        <w:t xml:space="preserve">年</w:t>
      </w:r>
      <w:r>
        <w:rPr>
          <w:rFonts w:eastAsia="仿宋_GB2312" w:hint="eastAsia"/>
          <w:sz w:val="30"/>
          <w:szCs w:val="30"/>
        </w:rPr>
        <w:t xml:space="preserve">12</w:t>
      </w:r>
      <w:r>
        <w:rPr>
          <w:rFonts w:eastAsia="仿宋_GB2312" w:hint="eastAsia"/>
          <w:sz w:val="30"/>
          <w:szCs w:val="30"/>
        </w:rPr>
        <w:t xml:space="preserve">月</w:t>
      </w:r>
      <w:r>
        <w:rPr>
          <w:rFonts w:eastAsia="仿宋_GB2312" w:hint="eastAsia"/>
          <w:sz w:val="30"/>
          <w:szCs w:val="30"/>
        </w:rPr>
        <w:t xml:space="preserve">31</w:t>
      </w:r>
      <w:r>
        <w:rPr>
          <w:rFonts w:eastAsia="仿宋_GB2312" w:hint="eastAsia"/>
          <w:sz w:val="30"/>
          <w:szCs w:val="30"/>
        </w:rPr>
        <w:t xml:space="preserve">日，使用财政拨款开支运行维护费的公务用车保有量为</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w:t>
      </w:r>
      <w:r>
        <w:rPr>
          <w:rFonts w:eastAsia="仿宋_GB2312" w:hint="eastAsia"/>
          <w:sz w:val="30"/>
          <w:szCs w:val="30"/>
        </w:rPr>
        <w:t xml:space="preserve">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决算数与预算数持平的主要原因是本年度未用财政拨款经费列支公务接待费；</w:t>
      </w:r>
      <w:r>
        <w:rPr>
          <w:rFonts w:eastAsia="仿宋_GB2312" w:hint="eastAsia"/>
          <w:sz w:val="30"/>
          <w:szCs w:val="30"/>
        </w:rPr>
        <w:t xml:space="preserve">决算数较上年持平的主要原因是本年度未用财政拨款经费列支公务接待费。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6" w:name="_Toc20786419"/>
      <w:bookmarkStart w:id="87" w:name="_Toc2102885201"/>
      <w:bookmarkStart w:id="88" w:name="_Toc1349690397"/>
      <w:bookmarkStart w:id="89" w:name="_Toc1895013942"/>
      <w:r>
        <w:rPr>
          <w:rFonts w:ascii="黑体" w:eastAsia="黑体" w:hAnsi="黑体" w:cs="仿宋_GB2312" w:hint="eastAsia"/>
          <w:sz w:val="30"/>
          <w:szCs w:val="30"/>
        </w:rPr>
        <w:t xml:space="preserve">十、机关运行经费支出情况说明</w:t>
      </w:r>
      <w:bookmarkEnd w:id="86"/>
      <w:bookmarkEnd w:id="87"/>
      <w:bookmarkEnd w:id="88"/>
      <w:bookmarkEnd w:id="89"/>
    </w:p>
    <w:p>
      <w:pPr>
        <w:spacing w:line="600" w:lineRule="exact"/>
        <w:ind w:firstLine="600" w:firstLineChars="200"/>
        <w:rPr>
          <w:rFonts w:eastAsia="仿宋_GB2312"/>
          <w:sz w:val="30"/>
          <w:szCs w:val="30"/>
        </w:rPr>
      </w:pPr>
      <w:r>
        <w:rPr>
          <w:rFonts w:eastAsia="仿宋_GB2312" w:hint="eastAsia"/>
          <w:sz w:val="30"/>
          <w:szCs w:val="30"/>
        </w:rPr>
        <w:t xml:space="preserve">天津市公安医院2024年度无机关运行经费。</w:t>
      </w:r>
    </w:p>
    <w:p>
      <w:pPr>
        <w:pStyle w:val="Heading2"/>
        <w:spacing w:before="0" w:after="0" w:line="600" w:lineRule="exact"/>
        <w:ind w:firstLine="600" w:firstLineChars="200"/>
        <w:rPr>
          <w:rFonts w:ascii="黑体" w:eastAsia="黑体" w:hAnsi="黑体" w:cs="仿宋_GB2312"/>
          <w:sz w:val="30"/>
          <w:szCs w:val="30"/>
        </w:rPr>
      </w:pPr>
      <w:bookmarkStart w:id="90" w:name="_Toc1464993319"/>
      <w:bookmarkStart w:id="91" w:name="_Toc376739118"/>
      <w:bookmarkStart w:id="92" w:name="_Toc169354537"/>
      <w:bookmarkStart w:id="93" w:name="_Toc2053194528"/>
      <w:r>
        <w:rPr>
          <w:rFonts w:ascii="黑体" w:eastAsia="黑体" w:hAnsi="黑体" w:cs="仿宋_GB2312" w:hint="eastAsia"/>
          <w:sz w:val="30"/>
          <w:szCs w:val="30"/>
        </w:rPr>
        <w:t xml:space="preserve">十一、政府采购支出情况说明</w:t>
      </w:r>
      <w:bookmarkEnd w:id="90"/>
      <w:bookmarkEnd w:id="91"/>
      <w:bookmarkEnd w:id="92"/>
      <w:bookmarkEnd w:id="93"/>
    </w:p>
    <w:p>
      <w:pPr>
        <w:spacing w:line="600" w:lineRule="exact"/>
        <w:ind w:firstLine="600" w:firstLineChars="200"/>
        <w:jc w:val="both"/>
        <w:rPr>
          <w:rFonts w:eastAsia="仿宋_GB2312"/>
          <w:sz w:val="30"/>
          <w:szCs w:val="30"/>
        </w:rPr>
      </w:pPr>
      <w:r>
        <w:rPr>
          <w:rFonts w:eastAsia="仿宋_GB2312" w:hint="eastAsia"/>
          <w:sz w:val="30"/>
          <w:szCs w:val="30"/>
        </w:rPr>
        <w:t xml:space="preserve">天津市公安医院2024年政府采购支出总额16,813,495.68元，其中：政府采购货物支出11,353,840.00元、政府采购工程支出849,105.00元、政府采购服务支出4,610,550.68元。授予中小企业合同金额5,931,495.68元，占政府采购支出总额的35.280%，其中：授予小微企业合同金额3,501,165.44元，占政府采购支出总额的20.820%；货物采购授予中小企业合同金额占货物支出金额的4.160%，工程采购授予中小企业合同金额占工程支出金额的100.000%，服务采购授予中小企业合同金额占服务支出金额的100.000%。</w:t>
      </w:r>
    </w:p>
    <w:p>
      <w:pPr>
        <w:pStyle w:val="Heading2"/>
        <w:spacing w:before="0" w:after="0" w:line="600" w:lineRule="exact"/>
        <w:ind w:firstLine="600" w:firstLineChars="200"/>
        <w:rPr>
          <w:rFonts w:ascii="黑体" w:eastAsia="黑体" w:hAnsi="黑体" w:cs="仿宋_GB2312"/>
          <w:sz w:val="30"/>
          <w:szCs w:val="30"/>
        </w:rPr>
      </w:pPr>
      <w:bookmarkStart w:id="94" w:name="_Toc1242699578"/>
      <w:bookmarkStart w:id="95" w:name="_Toc925871084"/>
      <w:bookmarkStart w:id="96" w:name="_Toc1072564870"/>
      <w:bookmarkStart w:id="97" w:name="_Toc125708453"/>
      <w:r>
        <w:rPr>
          <w:rFonts w:ascii="黑体" w:eastAsia="黑体" w:hAnsi="黑体" w:cs="仿宋_GB2312" w:hint="eastAsia"/>
          <w:sz w:val="30"/>
          <w:szCs w:val="30"/>
        </w:rPr>
        <w:t xml:space="preserve">十二、国有资产占有使用情况说明</w:t>
      </w:r>
      <w:bookmarkEnd w:id="94"/>
      <w:bookmarkEnd w:id="95"/>
      <w:bookmarkEnd w:id="96"/>
      <w:bookmarkEnd w:id="97"/>
    </w:p>
    <w:p>
      <w:pPr>
        <w:spacing w:line="600" w:lineRule="exact"/>
        <w:ind w:firstLine="600" w:firstLineChars="200"/>
        <w:jc w:val="both"/>
        <w:rPr>
          <w:rFonts w:eastAsia="仿宋_GB2312"/>
          <w:sz w:val="30"/>
          <w:szCs w:val="30"/>
        </w:rPr>
      </w:pPr>
      <w:bookmarkStart w:id="98" w:name="_Toc620037172"/>
      <w:r>
        <w:rPr>
          <w:rFonts w:eastAsia="仿宋_GB2312" w:hint="eastAsia"/>
          <w:sz w:val="30"/>
          <w:szCs w:val="30"/>
        </w:rPr>
        <w:t xml:space="preserve">截至2024年12月31日，天津市公安医院共有车辆12辆</w:t>
      </w:r>
      <w:r>
        <w:rPr>
          <w:rFonts w:eastAsia="仿宋_GB2312" w:hint="eastAsia"/>
          <w:sz w:val="30"/>
          <w:szCs w:val="30"/>
        </w:rPr>
        <w:t xml:space="preserve">，其中：</w:t>
      </w:r>
      <w:r>
        <w:rPr>
          <w:rFonts w:eastAsia="仿宋_GB2312" w:hint="eastAsia"/>
          <w:sz w:val="30"/>
          <w:szCs w:val="30"/>
        </w:rPr>
        <w:t xml:space="preserve">其他用车12辆</w:t>
      </w:r>
      <w:r>
        <w:rPr>
          <w:rFonts w:eastAsia="仿宋_GB2312" w:hint="eastAsia"/>
          <w:sz w:val="30"/>
          <w:szCs w:val="30"/>
        </w:rPr>
        <w:t xml:space="preserve">，其他用车主要包括医疗业务用车</w:t>
      </w:r>
      <w:r>
        <w:rPr>
          <w:rFonts w:eastAsia="仿宋_GB2312" w:hint="eastAsia"/>
          <w:sz w:val="30"/>
          <w:szCs w:val="30"/>
        </w:rPr>
        <w:t xml:space="preserve">。单价100万元以上的设备14台（套）。</w:t>
      </w:r>
    </w:p>
    <w:p>
      <w:pPr>
        <w:pStyle w:val="Heading2"/>
        <w:spacing w:before="0" w:after="0" w:line="600" w:lineRule="exact"/>
        <w:ind w:firstLine="600" w:firstLineChars="200"/>
        <w:rPr>
          <w:rFonts w:ascii="黑体" w:eastAsia="黑体" w:hAnsi="黑体" w:cs="仿宋_GB2312"/>
          <w:sz w:val="30"/>
          <w:szCs w:val="30"/>
        </w:rPr>
      </w:pPr>
      <w:bookmarkStart w:id="99" w:name="_Toc448802626"/>
      <w:bookmarkStart w:id="100" w:name="_Toc1805544570"/>
      <w:bookmarkStart w:id="101" w:name="_Toc1773340371"/>
      <w:r>
        <w:rPr>
          <w:rFonts w:ascii="黑体" w:eastAsia="黑体" w:hAnsi="黑体" w:cs="仿宋_GB2312" w:hint="eastAsia"/>
          <w:sz w:val="30"/>
          <w:szCs w:val="30"/>
        </w:rPr>
        <w:t xml:space="preserve">十三、预算绩效情况说明</w:t>
      </w:r>
      <w:bookmarkEnd w:id="98"/>
      <w:bookmarkEnd w:id="99"/>
      <w:bookmarkEnd w:id="100"/>
      <w:bookmarkEnd w:id="101"/>
    </w:p>
    <w:p>
      <w:pPr>
        <w:spacing w:line="600" w:lineRule="exact"/>
        <w:jc w:val="both"/>
        <w:rPr>
          <w:rFonts w:eastAsia="仿宋_GB2312"/>
          <w:sz w:val="30"/>
          <w:szCs w:val="30"/>
        </w:rPr>
      </w:pPr>
      <w:r>
        <w:rPr>
          <w:rFonts w:eastAsia="仿宋_GB2312" w:hint="eastAsia"/>
          <w:sz w:val="30"/>
          <w:szCs w:val="30"/>
        </w:rPr>
        <w:t xml:space="preserve">    根据预算绩效管理要求，天津市公安医院2024年度已对3个市级项目开展绩效自评，涉及金额 12,317,000元，自评结果已随部门决算一并公开。</w:t>
      </w:r>
    </w:p>
    <w:p>
      <w:pPr>
        <w:pStyle w:val="Heading2"/>
        <w:spacing w:before="0" w:after="0" w:line="600" w:lineRule="exact"/>
        <w:ind w:firstLine="600" w:firstLineChars="200"/>
        <w:rPr>
          <w:rFonts w:ascii="黑体" w:eastAsia="黑体" w:hAnsi="黑体" w:cs="仿宋_GB2312"/>
          <w:sz w:val="30"/>
          <w:szCs w:val="30"/>
        </w:rPr>
      </w:pPr>
      <w:bookmarkStart w:id="102" w:name="_Toc1843655880"/>
      <w:bookmarkStart w:id="103" w:name="_Toc1374094560"/>
      <w:bookmarkStart w:id="104" w:name="_Toc1753562331"/>
      <w:bookmarkStart w:id="105" w:name="_Toc1063166918"/>
      <w:r>
        <w:rPr>
          <w:rFonts w:ascii="黑体" w:eastAsia="黑体" w:hAnsi="黑体" w:cs="仿宋_GB2312" w:hint="eastAsia"/>
          <w:sz w:val="30"/>
          <w:szCs w:val="30"/>
        </w:rPr>
        <w:t xml:space="preserve">十四、教育、医疗卫生、社会保障和就业、住房保障、涉农补贴等民生支出情况说明</w:t>
      </w:r>
      <w:bookmarkEnd w:id="102"/>
      <w:bookmarkEnd w:id="103"/>
      <w:bookmarkEnd w:id="104"/>
      <w:bookmarkEnd w:id="105"/>
    </w:p>
    <w:p>
      <w:pPr>
        <w:spacing w:line="600" w:lineRule="exact"/>
        <w:rPr>
          <w:rFonts w:eastAsia="楷体"/>
          <w:sz w:val="30"/>
          <w:szCs w:val="30"/>
        </w:rPr>
      </w:pPr>
      <w:r>
        <w:rPr>
          <w:rFonts w:eastAsia="仿宋_GB2312" w:hint="eastAsia"/>
          <w:sz w:val="30"/>
          <w:szCs w:val="30"/>
        </w:rPr>
        <w:t xml:space="preserve">    天津市公安医院不属于乡、镇、街级单位，不涉及公开2024年度教育、医疗卫生、社会保障和就业、住房保障、涉农补贴等民生支出情况。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6" w:name="_Toc56525689"/>
      <w:bookmarkStart w:id="107" w:name="_Toc368130082"/>
      <w:bookmarkStart w:id="108" w:name="_Toc1582447786"/>
      <w:bookmarkStart w:id="109" w:name="_Toc282832597"/>
      <w:r>
        <w:rPr>
          <w:rFonts w:ascii="方正小标宋简体" w:eastAsia="方正小标宋简体" w:hAnsi="方正小标宋简体" w:cs="方正小标宋简体" w:hint="eastAsia"/>
          <w:b w:val="0"/>
        </w:rPr>
        <w:t xml:space="preserve">第四部分  名词解释</w:t>
      </w:r>
      <w:bookmarkEnd w:id="106"/>
      <w:bookmarkEnd w:id="107"/>
      <w:bookmarkEnd w:id="108"/>
      <w:bookmarkEnd w:id="109"/>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w:t>
      </w:r>
      <w:r>
        <w:rPr>
          <w:rFonts w:eastAsia="仿宋_GB2312" w:hint="eastAsia"/>
          <w:sz w:val="30"/>
          <w:szCs w:val="30"/>
        </w:rPr>
        <w:t xml:space="preserve">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w:t>
      </w:r>
      <w:r>
        <w:rPr>
          <w:rFonts w:eastAsia="仿宋_GB2312" w:hint="eastAsia"/>
          <w:sz w:val="30"/>
          <w:szCs w:val="30"/>
        </w:rPr>
        <w:t xml:space="preserve">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w:t>
      </w:r>
      <w:r>
        <w:rPr>
          <w:rFonts w:eastAsia="仿宋_GB2312" w:hint="eastAsia"/>
          <w:sz w:val="30"/>
          <w:szCs w:val="30"/>
        </w:rPr>
        <w:t xml:space="preserve">“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altName w:val="苹方-简"/>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B0604020202020204"/>
    <w:charset w:val="00"/>
    <w:family w:val="auto"/>
    <w:pitch w:val="default"/>
    <w:sig w:usb0="00000000" w:usb1="00000000" w:usb2="00000000" w:usb3="00000000" w:csb0="00040000" w:csb1="00000000"/>
  </w:font>
  <w:font w:name="仿宋_GB2312">
    <w:altName w:val="微软雅黑"/>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Page Numbers (Bottom of Page)"/>
        <w:docPartUnique/>
      </w:docPartObj>
    </w:sdtPr>
    <w:sdtContent>
      <w:p>
        <w:pPr>
          <w:pStyle w:val="Footer"/>
          <w:framePr w:wrap="none"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Page Numbers (Bottom of Page)"/>
        <w:docPartUnique/>
      </w:docPartObj>
    </w:sdtPr>
    <w:sdtContent>
      <w:p>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4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decimalSymbol w:val="."/>
  <w:listSeparator w:val=","/>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toc 1" w:uiPriority="39" w:unhideWhenUsed="1" w:qFormat="1"/>
    <w:lsdException w:name="toc 2" w:uiPriority="39" w:unhideWhenUsed="1" w:qFormat="1"/>
    <w:lsdException w:name="toc 3" w:uiPriority="39" w:unhideWhenUsed="1" w:qFormat="1"/>
    <w:lsdException w:name="header" w:unhideWhenUsed="1" w:qFormat="1"/>
    <w:lsdException w:name="footer" w:unhideWhenUsed="1" w:qFormat="1"/>
    <w:lsdException w:name="Default Paragraph Font" w:unhideWhenUsed="1" w:qFormat="1"/>
    <w:lsdException w:name="Hyperlink" w:uiPriority="99" w:unhideWhenUsed="1"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djustRightInd w:val="0"/>
      <w:spacing w:line="360" w:lineRule="atLeast"/>
      <w:textAlignment w:val="baseline"/>
    </w:pPr>
    <w:rPr>
      <w:sz w:val="24"/>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rPr/>
  </w:style>
  <w:style w:type="table" w:default="1" w:styleId="NormalTable">
    <w:name w:val="Normal Table"/>
    <w:uiPriority w:val="99"/>
    <w:semiHidden/>
    <w:unhideWhenUsed/>
    <w:rPr/>
    <w:tblPr>
      <w:tblInd w:w="0" w:type="dxa"/>
      <w:tblCellMar>
        <w:top w:w="0" w:type="dxa"/>
        <w:left w:w="108" w:type="dxa"/>
        <w:bottom w:w="0" w:type="dxa"/>
        <w:right w:w="108" w:type="dxa"/>
      </w:tblCellMar>
    </w:tblPr>
  </w:style>
  <w:style w:type="numbering" w:default="1" w:styleId="NoList">
    <w:name w:val="No List"/>
    <w:uiPriority w:val="99"/>
    <w:semiHidden/>
    <w:unhideWhenUsed/>
    <w:r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style>
  <w:style w:type="paragraph" w:customStyle="1" w:styleId="WPSOffice手动目录2">
    <w:name w:val="WPSOffice手动目录 2"/>
    <w:qFormat/>
    <w:pPr>
      <w:ind w:left="200" w:leftChars="200"/>
    </w:pPr>
    <w:rPr/>
  </w:style>
  <w:style w:type="character" w:styleId="PageNumber">
    <w:name w:val="Page Number"/>
    <w:basedOn w:val="DefaultParagraphFont"/>
    <w:rsid w:val="00002BB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header" Target="header1.xml" /><Relationship Id="rId23" Type="http://schemas.openxmlformats.org/officeDocument/2006/relationships/header" Target="header2.xml" /><Relationship Id="rId24" Type="http://schemas.openxmlformats.org/officeDocument/2006/relationships/header" Target="header3.xml" /><Relationship Id="rId25" Type="http://schemas.openxmlformats.org/officeDocument/2006/relationships/footer" Target="footer1.xml" /><Relationship Id="rId26" Type="http://schemas.openxmlformats.org/officeDocument/2006/relationships/footer" Target="footer2.xml" /><Relationship Id="rId27" Type="http://schemas.openxmlformats.org/officeDocument/2006/relationships/footer" Target="footer3.xml" /><Relationship Id="rId28" Type="http://schemas.openxmlformats.org/officeDocument/2006/relationships/footer" Target="footer4.xml" /><Relationship Id="rId29" Type="http://schemas.openxmlformats.org/officeDocument/2006/relationships/footer" Target="footer5.xml" /><Relationship Id="rId3" Type="http://schemas.openxmlformats.org/officeDocument/2006/relationships/customXml" Target="../customXml/item3.xml" /><Relationship Id="rId30" Type="http://schemas.openxmlformats.org/officeDocument/2006/relationships/theme" Target="theme/theme1.xml" /><Relationship Id="rId31" Type="http://schemas.openxmlformats.org/officeDocument/2006/relationships/styles" Target="styles.xml" /><Relationship Id="rId32" Type="http://schemas.openxmlformats.org/officeDocument/2006/relationships/webSettings" Target="webSettings.xml" /><Relationship Id="rId33" Type="http://schemas.openxmlformats.org/officeDocument/2006/relationships/fontTable" Target="fontTable.xml" /><Relationship Id="rId34" Type="http://schemas.openxmlformats.org/officeDocument/2006/relationships/settings" Target="settings.xml" /><Relationship Id="rId4" Type="http://schemas.openxmlformats.org/officeDocument/2006/relationships/customXml" Target="../customXml/item4.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vt:lpwstr>
  </property>
</Properties>
</file>

<file path=customXml/item3.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4.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5.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6.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7.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8.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9.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0.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11.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12.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3.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4.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5.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6.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17.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8.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19.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20.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21.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A7A12F52-7F7E-49E8-9DED-3D2E6E172A8B}">
  <ds:schemaRefs>
    <ds:schemaRef ds:uri="http://schemas.openxmlformats.org/officeDocument/2006/extended-properties"/>
    <ds:schemaRef ds:uri="http://schemas.openxmlformats.org/officeDocument/2006/docPropsVTypes"/>
  </ds:schemaRefs>
</ds:datastoreItem>
</file>

<file path=customXml/itemProps4.xml><?xml version="1.0" encoding="utf-8"?>
<ds:datastoreItem xmlns:ds="http://schemas.openxmlformats.org/officeDocument/2006/customXml" ds:itemID="{30725F48-01CB-48AA-A7BB-504ED9A54385}">
  <ds:schemaRefs>
    <ds:schemaRef ds:uri="http://schemas.openxmlformats.org/officeDocument/2006/custom-properties"/>
    <ds:schemaRef ds:uri="http://schemas.openxmlformats.org/officeDocument/2006/docPropsVTypes"/>
  </ds:schemaRefs>
</ds:datastoreItem>
</file>

<file path=customXml/itemProps5.xml><?xml version="1.0" encoding="utf-8"?>
<ds:datastoreItem xmlns:ds="http://schemas.openxmlformats.org/officeDocument/2006/customXml" ds:itemID="{9A986101-A5D4-42F8-9BD2-ED831C27E849}">
  <ds:schemaRefs>
    <ds:schemaRef ds:uri="http://schemas.openxmlformats.org/officeDocument/2006/extended-properties"/>
    <ds:schemaRef ds:uri="http://schemas.openxmlformats.org/officeDocument/2006/docPropsVTypes"/>
  </ds:schemaRefs>
</ds:datastoreItem>
</file>

<file path=customXml/itemProps6.xml><?xml version="1.0" encoding="utf-8"?>
<ds:datastoreItem xmlns:ds="http://schemas.openxmlformats.org/officeDocument/2006/customXml" ds:itemID="{696F2980-23D8-403F-A1D5-FC1C8D10704C}">
  <ds:schemaRefs>
    <ds:schemaRef ds:uri="http://schemas.openxmlformats.org/officeDocument/2006/extended-properties"/>
    <ds:schemaRef ds:uri="http://schemas.openxmlformats.org/officeDocument/2006/docPropsVTypes"/>
  </ds:schemaRefs>
</ds:datastoreItem>
</file>

<file path=customXml/itemProps7.xml><?xml version="1.0" encoding="utf-8"?>
<ds:datastoreItem xmlns:ds="http://schemas.openxmlformats.org/officeDocument/2006/customXml" ds:itemID="{9B7E5BBC-85B6-4507-A266-8A5908359F3F}">
  <ds:schemaRefs>
    <ds:schemaRef ds:uri="http://schemas.openxmlformats.org/officeDocument/2006/custom-properties"/>
    <ds:schemaRef ds:uri="http://schemas.openxmlformats.org/officeDocument/2006/docPropsVTypes"/>
  </ds:schemaRefs>
</ds:datastoreItem>
</file>

<file path=customXml/itemProps8.xml><?xml version="1.0" encoding="utf-8"?>
<ds:datastoreItem xmlns:ds="http://schemas.openxmlformats.org/officeDocument/2006/customXml" ds:itemID="{A460A401-5645-4B19-9032-4F3214354AD2}">
  <ds:schemaRefs>
    <ds:schemaRef ds:uri="http://purl.org/dc/elements/1.1/"/>
    <ds:schemaRef ds:uri="http://purl.org/dc/dcmitype/"/>
    <ds:schemaRef ds:uri="http://schemas.openxmlformats.org/package/2006/metadata/core-properties"/>
    <ds:schemaRef ds:uri="http://purl.org/dc/terms/"/>
  </ds:schemaRefs>
</ds:datastoreItem>
</file>

<file path=customXml/itemProps9.xml><?xml version="1.0" encoding="utf-8"?>
<ds:datastoreItem xmlns:ds="http://schemas.openxmlformats.org/officeDocument/2006/customXml" ds:itemID="{8445723E-1C18-4162-BEE5-0642E591AE1D}">
  <ds:schemaRefs>
    <ds:schemaRef ds:uri="http://schemas.openxmlformats.org/officeDocument/2006/custom-properties"/>
    <ds:schemaRef ds:uri="http://schemas.openxmlformats.org/officeDocument/2006/docPropsVTypes"/>
  </ds:schemaRefs>
</ds:datastoreItem>
</file>

<file path=customXml/itemProps10.xml><?xml version="1.0" encoding="utf-8"?>
<ds:datastoreItem xmlns:ds="http://schemas.openxmlformats.org/officeDocument/2006/customXml" ds:itemID="{A1C04600-05AE-494A-A77E-2766C36D7927}">
  <ds:schemaRefs>
    <ds:schemaRef ds:uri="http://purl.org/dc/elements/1.1/"/>
    <ds:schemaRef ds:uri="http://purl.org/dc/dcmitype/"/>
    <ds:schemaRef ds:uri="http://schemas.openxmlformats.org/package/2006/metadata/core-properties"/>
    <ds:schemaRef ds:uri="http://purl.org/dc/terms/"/>
  </ds:schemaRefs>
</ds:datastoreItem>
</file>

<file path=customXml/itemProps11.xml><?xml version="1.0" encoding="utf-8"?>
<ds:datastoreItem xmlns:ds="http://schemas.openxmlformats.org/officeDocument/2006/customXml" ds:itemID="{611412D9-9BD1-49C6-898E-32E5B10E4A57}">
  <ds:schemaRefs>
    <ds:schemaRef ds:uri="http://schemas.openxmlformats.org/officeDocument/2006/extended-properties"/>
    <ds:schemaRef ds:uri="http://schemas.openxmlformats.org/officeDocument/2006/docPropsVTypes"/>
  </ds:schemaRefs>
</ds:datastoreItem>
</file>

<file path=customXml/itemProps12.xml><?xml version="1.0" encoding="utf-8"?>
<ds:datastoreItem xmlns:ds="http://schemas.openxmlformats.org/officeDocument/2006/customXml" ds:itemID="{093F2D8C-60D1-42DB-8DB8-50630DD737DE}">
  <ds:schemaRefs>
    <ds:schemaRef ds:uri="http://schemas.openxmlformats.org/officeDocument/2006/custom-properties"/>
    <ds:schemaRef ds:uri="http://schemas.openxmlformats.org/officeDocument/2006/docPropsVTypes"/>
  </ds:schemaRefs>
</ds:datastoreItem>
</file>

<file path=customXml/itemProps13.xml><?xml version="1.0" encoding="utf-8"?>
<ds:datastoreItem xmlns:ds="http://schemas.openxmlformats.org/officeDocument/2006/customXml" ds:itemID="{68CD3A8F-9C94-403B-AEAA-050E2144B593}">
  <ds:schemaRefs>
    <ds:schemaRef ds:uri="http://schemas.openxmlformats.org/officeDocument/2006/custom-properties"/>
    <ds:schemaRef ds:uri="http://schemas.openxmlformats.org/officeDocument/2006/docPropsVTypes"/>
  </ds:schemaRefs>
</ds:datastoreItem>
</file>

<file path=customXml/itemProps14.xml><?xml version="1.0" encoding="utf-8"?>
<ds:datastoreItem xmlns:ds="http://schemas.openxmlformats.org/officeDocument/2006/customXml" ds:itemID="{E3799C1F-725D-428D-8919-8F8656367B63}">
  <ds:schemaRefs>
    <ds:schemaRef ds:uri="http://purl.org/dc/elements/1.1/"/>
    <ds:schemaRef ds:uri="http://purl.org/dc/dcmitype/"/>
    <ds:schemaRef ds:uri="http://schemas.openxmlformats.org/package/2006/metadata/core-properties"/>
    <ds:schemaRef ds:uri="http://purl.org/dc/terms/"/>
  </ds:schemaRefs>
</ds:datastoreItem>
</file>

<file path=customXml/itemProps15.xml><?xml version="1.0" encoding="utf-8"?>
<ds:datastoreItem xmlns:ds="http://schemas.openxmlformats.org/officeDocument/2006/customXml" ds:itemID="{C3AB585A-6BA2-4FC7-BE37-D151DAAAB6C4}">
  <ds:schemaRefs>
    <ds:schemaRef ds:uri="http://schemas.openxmlformats.org/officeDocument/2006/custom-properties"/>
    <ds:schemaRef ds:uri="http://schemas.openxmlformats.org/officeDocument/2006/docPropsVTypes"/>
  </ds:schemaRefs>
</ds:datastoreItem>
</file>

<file path=customXml/itemProps16.xml><?xml version="1.0" encoding="utf-8"?>
<ds:datastoreItem xmlns:ds="http://schemas.openxmlformats.org/officeDocument/2006/customXml" ds:itemID="{1709EA4B-BC17-47D8-8A6C-F6BE750A562F}">
  <ds:schemaRefs>
    <ds:schemaRef ds:uri="http://purl.org/dc/elements/1.1/"/>
    <ds:schemaRef ds:uri="http://purl.org/dc/dcmitype/"/>
    <ds:schemaRef ds:uri="http://schemas.openxmlformats.org/package/2006/metadata/core-properties"/>
    <ds:schemaRef ds:uri="http://purl.org/dc/terms/"/>
  </ds:schemaRefs>
</ds:datastoreItem>
</file>

<file path=customXml/itemProps17.xml><?xml version="1.0" encoding="utf-8"?>
<ds:datastoreItem xmlns:ds="http://schemas.openxmlformats.org/officeDocument/2006/customXml" ds:itemID="{217734FF-E389-4970-B253-703D7FC180DD}">
  <ds:schemaRefs>
    <ds:schemaRef ds:uri="http://schemas.openxmlformats.org/officeDocument/2006/extended-properties"/>
    <ds:schemaRef ds:uri="http://schemas.openxmlformats.org/officeDocument/2006/docPropsVTypes"/>
  </ds:schemaRefs>
</ds:datastoreItem>
</file>

<file path=customXml/itemProps18.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9.xml><?xml version="1.0" encoding="utf-8"?>
<ds:datastoreItem xmlns:ds="http://schemas.openxmlformats.org/officeDocument/2006/customXml" ds:itemID="{8B3B8D83-7812-4532-AAD4-C9247D36013A}">
  <ds:schemaRefs>
    <ds:schemaRef ds:uri="http://purl.org/dc/elements/1.1/"/>
    <ds:schemaRef ds:uri="http://purl.org/dc/dcmitype/"/>
    <ds:schemaRef ds:uri="http://schemas.openxmlformats.org/package/2006/metadata/core-properties"/>
    <ds:schemaRef ds:uri="http://purl.org/dc/terms/"/>
  </ds:schemaRefs>
</ds:datastoreItem>
</file>

<file path=customXml/itemProps20.xml><?xml version="1.0" encoding="utf-8"?>
<ds:datastoreItem xmlns:ds="http://schemas.openxmlformats.org/officeDocument/2006/customXml" ds:itemID="{29C29699-4F72-40F4-B55A-008B4CA23939}">
  <ds:schemaRefs>
    <ds:schemaRef ds:uri="http://schemas.openxmlformats.org/officeDocument/2006/custom-properties"/>
    <ds:schemaRef ds:uri="http://schemas.openxmlformats.org/officeDocument/2006/docPropsVTypes"/>
  </ds:schemaRefs>
</ds:datastoreItem>
</file>

<file path=customXml/itemProps21.xml><?xml version="1.0" encoding="utf-8"?>
<ds:datastoreItem xmlns:ds="http://schemas.openxmlformats.org/officeDocument/2006/customXml" ds:itemID="{52C2F3B5-2FED-4CF7-BADE-85673CCA97A7}">
  <ds:schemaRefs>
    <ds:schemaRef ds:uri="http://schemas.openxmlformats.org/officeDocument/2006/custom-properties"/>
    <ds:schemaRef ds:uri="http://schemas.openxmlformats.org/officeDocument/2006/docPropsVTypes"/>
  </ds:schemaRefs>
</ds:datastoreItem>
</file>

<file path=docProps/app.xml><?xml version="1.0" encoding="utf-8"?>
<Properties xmlns:vt="http://schemas.openxmlformats.org/officeDocument/2006/docPropsVTypes" xmlns="http://schemas.openxmlformats.org/officeDocument/2006/extended-properties">
  <Template>Normal.dotm</Template>
  <TotalTime>1</TotalTime>
  <Pages>56</Pages>
  <Words>5989</Words>
  <Characters>34138</Characters>
  <Application>Microsoft Office Word</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MYL</cp:lastModifiedBy>
  <cp:revision>7</cp:revision>
  <cp:lastPrinted>2025-07-05T03:27:00Z</cp:lastPrinted>
  <dcterms:created xsi:type="dcterms:W3CDTF">2019-08-07T18:37:00Z</dcterms:created>
  <dcterms:modified xsi:type="dcterms:W3CDTF">2025-08-19T01:08:00Z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